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8E1094" w14:textId="77777777" w:rsidR="00B35E4D" w:rsidRDefault="00606150" w:rsidP="00606150">
      <w:pPr>
        <w:pStyle w:val="Heading1"/>
        <w:rPr>
          <w:color w:val="943634" w:themeColor="accent2" w:themeShade="BF"/>
        </w:rPr>
      </w:pPr>
      <w:r w:rsidRPr="00606150">
        <w:rPr>
          <w:color w:val="943634" w:themeColor="accent2" w:themeShade="BF"/>
        </w:rPr>
        <w:t xml:space="preserve">1. </w:t>
      </w:r>
      <w:r>
        <w:rPr>
          <w:color w:val="943634" w:themeColor="accent2" w:themeShade="BF"/>
        </w:rPr>
        <w:t xml:space="preserve">Policy </w:t>
      </w:r>
      <w:r w:rsidR="00BD26C7">
        <w:rPr>
          <w:color w:val="943634" w:themeColor="accent2" w:themeShade="BF"/>
        </w:rPr>
        <w:t xml:space="preserve">Statement </w:t>
      </w:r>
    </w:p>
    <w:p w14:paraId="631EB4C3" w14:textId="77777777" w:rsidR="005D5681" w:rsidRDefault="00637EF4" w:rsidP="005D5681">
      <w:pPr>
        <w:autoSpaceDE w:val="0"/>
        <w:autoSpaceDN w:val="0"/>
        <w:adjustRightInd w:val="0"/>
        <w:spacing w:after="0"/>
      </w:pPr>
      <w:r>
        <w:t xml:space="preserve">Aldgate Primary School </w:t>
      </w:r>
      <w:r w:rsidR="00BD26C7">
        <w:t>OSHC</w:t>
      </w:r>
      <w:r w:rsidR="0049373C">
        <w:t xml:space="preserve"> </w:t>
      </w:r>
      <w:r w:rsidR="003D4E6D">
        <w:t>is governed by the Aldgate Primary School Governing Council. The Aldgate Primary School Governing Counci</w:t>
      </w:r>
      <w:r w:rsidR="009215DD">
        <w:t xml:space="preserve">l oversees and assists the OSHC </w:t>
      </w:r>
      <w:r w:rsidR="003D4E6D">
        <w:t>Director with the management of the OSHC service.</w:t>
      </w:r>
      <w:r w:rsidR="005D5681">
        <w:t xml:space="preserve"> The OSHC Director works in collaboration with the Aldgate Primary School Administration Officer who handles the OSHC finance, and the Aldgate Primary School Governing Council who approves or denies large expenses and makes budgetary decisions.</w:t>
      </w:r>
    </w:p>
    <w:p w14:paraId="2C09831E" w14:textId="77777777" w:rsidR="005D5681" w:rsidRDefault="005D5681" w:rsidP="00E7370A">
      <w:pPr>
        <w:autoSpaceDE w:val="0"/>
        <w:autoSpaceDN w:val="0"/>
        <w:adjustRightInd w:val="0"/>
        <w:spacing w:after="0"/>
      </w:pPr>
    </w:p>
    <w:p w14:paraId="03F7ED6B" w14:textId="77777777" w:rsidR="00646C93" w:rsidRDefault="00646C93" w:rsidP="00E7370A">
      <w:pPr>
        <w:autoSpaceDE w:val="0"/>
        <w:autoSpaceDN w:val="0"/>
        <w:adjustRightInd w:val="0"/>
        <w:spacing w:after="0"/>
      </w:pPr>
      <w:r>
        <w:t>Aldgate Primary School OSHC will meet its legal and financial obligations as well as the objectives and principals set out in the National Quality Framework through the implementation of the OSHC</w:t>
      </w:r>
      <w:r w:rsidR="00A72F66">
        <w:t xml:space="preserve"> policies and OSHC philosophy which have been</w:t>
      </w:r>
      <w:r w:rsidR="000939A5">
        <w:t xml:space="preserve"> written by the OSHC D</w:t>
      </w:r>
      <w:r>
        <w:t>irector in collaboration with the Aldgate Primary</w:t>
      </w:r>
      <w:r w:rsidR="008B1D26">
        <w:t xml:space="preserve"> School</w:t>
      </w:r>
      <w:r>
        <w:t xml:space="preserve"> Governing Council and with the input of the OSHC’s educator</w:t>
      </w:r>
      <w:r w:rsidR="008B1D26">
        <w:t>s</w:t>
      </w:r>
      <w:r>
        <w:t xml:space="preserve"> and the families of the children who are enrolled in the OSHC service. </w:t>
      </w:r>
    </w:p>
    <w:p w14:paraId="595BDB57" w14:textId="77777777" w:rsidR="00646C93" w:rsidRDefault="00646C93" w:rsidP="00E7370A">
      <w:pPr>
        <w:autoSpaceDE w:val="0"/>
        <w:autoSpaceDN w:val="0"/>
        <w:adjustRightInd w:val="0"/>
        <w:spacing w:after="0"/>
      </w:pPr>
    </w:p>
    <w:p w14:paraId="33FA7EA9" w14:textId="77777777" w:rsidR="0049373C" w:rsidRDefault="003D4E6D" w:rsidP="00E7370A">
      <w:pPr>
        <w:autoSpaceDE w:val="0"/>
        <w:autoSpaceDN w:val="0"/>
        <w:adjustRightInd w:val="0"/>
        <w:spacing w:after="0"/>
      </w:pPr>
      <w:r>
        <w:t>Families of chil</w:t>
      </w:r>
      <w:r w:rsidR="009215DD">
        <w:t>dren enrolled in the service will be</w:t>
      </w:r>
      <w:r>
        <w:t xml:space="preserve"> encouraged to be involved in the service and contribute to the decision making process. The expertise that parents have </w:t>
      </w:r>
      <w:r w:rsidR="009215DD">
        <w:t>for their own children will be</w:t>
      </w:r>
      <w:r>
        <w:t xml:space="preserve"> considered </w:t>
      </w:r>
      <w:r w:rsidR="009215DD">
        <w:t>and respected. The culture, values and beliefs of families who have children enrolled at the service will be considered when making decisions about the running of the OSHC service.</w:t>
      </w:r>
    </w:p>
    <w:p w14:paraId="2BD9DC02" w14:textId="77777777" w:rsidR="009215DD" w:rsidRDefault="009215DD" w:rsidP="00E7370A">
      <w:pPr>
        <w:autoSpaceDE w:val="0"/>
        <w:autoSpaceDN w:val="0"/>
        <w:adjustRightInd w:val="0"/>
        <w:spacing w:after="0"/>
      </w:pPr>
    </w:p>
    <w:p w14:paraId="5FD9FE8F" w14:textId="77777777" w:rsidR="00606150" w:rsidRDefault="00A60351" w:rsidP="00606150">
      <w:pPr>
        <w:pStyle w:val="Heading1"/>
        <w:rPr>
          <w:color w:val="943634" w:themeColor="accent2" w:themeShade="BF"/>
        </w:rPr>
      </w:pPr>
      <w:r>
        <w:rPr>
          <w:color w:val="943634" w:themeColor="accent2" w:themeShade="BF"/>
        </w:rPr>
        <w:t>2</w:t>
      </w:r>
      <w:r w:rsidR="00606150" w:rsidRPr="00606150">
        <w:rPr>
          <w:color w:val="943634" w:themeColor="accent2" w:themeShade="BF"/>
        </w:rPr>
        <w:t>. Relationship to Regulations &amp; The National Quality Framework</w:t>
      </w:r>
    </w:p>
    <w:tbl>
      <w:tblPr>
        <w:tblStyle w:val="ListTable1Light-Accent2"/>
        <w:tblW w:w="0" w:type="auto"/>
        <w:tblLook w:val="04A0" w:firstRow="1" w:lastRow="0" w:firstColumn="1" w:lastColumn="0" w:noHBand="0" w:noVBand="1"/>
      </w:tblPr>
      <w:tblGrid>
        <w:gridCol w:w="1427"/>
        <w:gridCol w:w="8325"/>
      </w:tblGrid>
      <w:tr w:rsidR="007F6D84" w14:paraId="3CDC3A4B" w14:textId="77777777" w:rsidTr="00BD34D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968" w:type="dxa"/>
            <w:gridSpan w:val="2"/>
          </w:tcPr>
          <w:p w14:paraId="490798E1" w14:textId="77777777" w:rsidR="007F6D84" w:rsidRDefault="007F6D84" w:rsidP="00BD34D1"/>
          <w:p w14:paraId="4380BCEA" w14:textId="77777777" w:rsidR="007F6D84" w:rsidRDefault="007F6D84" w:rsidP="00BD34D1">
            <w:r w:rsidRPr="00A94917">
              <w:t>Regulations</w:t>
            </w:r>
          </w:p>
        </w:tc>
      </w:tr>
      <w:tr w:rsidR="00556A9A" w14:paraId="09E53F2B" w14:textId="77777777" w:rsidTr="00BD34D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52" w:type="dxa"/>
          </w:tcPr>
          <w:p w14:paraId="67B52E8E" w14:textId="77777777" w:rsidR="00556A9A" w:rsidRDefault="00556A9A" w:rsidP="00BD34D1">
            <w:pPr>
              <w:rPr>
                <w:b w:val="0"/>
              </w:rPr>
            </w:pPr>
            <w:r>
              <w:rPr>
                <w:b w:val="0"/>
              </w:rPr>
              <w:t>168</w:t>
            </w:r>
          </w:p>
        </w:tc>
        <w:tc>
          <w:tcPr>
            <w:tcW w:w="8516" w:type="dxa"/>
          </w:tcPr>
          <w:p w14:paraId="2CC7D93A" w14:textId="77777777" w:rsidR="00556A9A" w:rsidRPr="00556A9A" w:rsidRDefault="00556A9A" w:rsidP="00556A9A">
            <w:pPr>
              <w:spacing w:before="100" w:beforeAutospacing="1" w:after="100" w:afterAutospacing="1"/>
              <w:outlineLvl w:val="3"/>
              <w:cnfStyle w:val="000000100000" w:firstRow="0" w:lastRow="0" w:firstColumn="0" w:lastColumn="0" w:oddVBand="0" w:evenVBand="0" w:oddHBand="1" w:evenHBand="0" w:firstRowFirstColumn="0" w:firstRowLastColumn="0" w:lastRowFirstColumn="0" w:lastRowLastColumn="0"/>
              <w:rPr>
                <w:rFonts w:eastAsia="Times New Roman" w:cs="Times New Roman"/>
                <w:bCs/>
                <w:color w:val="000000"/>
                <w:szCs w:val="27"/>
                <w:lang w:eastAsia="en-AU"/>
              </w:rPr>
            </w:pPr>
            <w:r w:rsidRPr="00556A9A">
              <w:rPr>
                <w:rFonts w:eastAsia="Times New Roman" w:cs="Times New Roman"/>
                <w:bCs/>
                <w:color w:val="000000"/>
                <w:szCs w:val="27"/>
                <w:lang w:eastAsia="en-AU"/>
              </w:rPr>
              <w:t>Education and care service m</w:t>
            </w:r>
            <w:r>
              <w:rPr>
                <w:rFonts w:eastAsia="Times New Roman" w:cs="Times New Roman"/>
                <w:bCs/>
                <w:color w:val="000000"/>
                <w:szCs w:val="27"/>
                <w:lang w:eastAsia="en-AU"/>
              </w:rPr>
              <w:t>ust have policies and procedures</w:t>
            </w:r>
          </w:p>
        </w:tc>
      </w:tr>
      <w:tr w:rsidR="007F6D84" w14:paraId="125C3A8C" w14:textId="77777777" w:rsidTr="00BD34D1">
        <w:tc>
          <w:tcPr>
            <w:cnfStyle w:val="001000000000" w:firstRow="0" w:lastRow="0" w:firstColumn="1" w:lastColumn="0" w:oddVBand="0" w:evenVBand="0" w:oddHBand="0" w:evenHBand="0" w:firstRowFirstColumn="0" w:firstRowLastColumn="0" w:lastRowFirstColumn="0" w:lastRowLastColumn="0"/>
            <w:tcW w:w="1452" w:type="dxa"/>
          </w:tcPr>
          <w:p w14:paraId="3AB517D5" w14:textId="77777777" w:rsidR="007F6D84" w:rsidRPr="00556A9A" w:rsidRDefault="00556A9A" w:rsidP="00BD34D1">
            <w:pPr>
              <w:rPr>
                <w:b w:val="0"/>
              </w:rPr>
            </w:pPr>
            <w:r w:rsidRPr="00556A9A">
              <w:rPr>
                <w:b w:val="0"/>
              </w:rPr>
              <w:t>177</w:t>
            </w:r>
          </w:p>
        </w:tc>
        <w:tc>
          <w:tcPr>
            <w:tcW w:w="8516" w:type="dxa"/>
          </w:tcPr>
          <w:p w14:paraId="50601D98" w14:textId="77777777" w:rsidR="007F6D84" w:rsidRPr="00556A9A" w:rsidRDefault="00556A9A" w:rsidP="00556A9A">
            <w:pPr>
              <w:spacing w:before="100" w:beforeAutospacing="1" w:after="100" w:afterAutospacing="1"/>
              <w:outlineLvl w:val="3"/>
              <w:cnfStyle w:val="000000000000" w:firstRow="0" w:lastRow="0" w:firstColumn="0" w:lastColumn="0" w:oddVBand="0" w:evenVBand="0" w:oddHBand="0" w:evenHBand="0" w:firstRowFirstColumn="0" w:firstRowLastColumn="0" w:lastRowFirstColumn="0" w:lastRowLastColumn="0"/>
              <w:rPr>
                <w:rFonts w:eastAsia="Times New Roman" w:cs="Times New Roman"/>
                <w:bCs/>
                <w:color w:val="000000"/>
                <w:lang w:eastAsia="en-AU"/>
              </w:rPr>
            </w:pPr>
            <w:r w:rsidRPr="00556A9A">
              <w:rPr>
                <w:rFonts w:eastAsia="Times New Roman" w:cs="Times New Roman"/>
                <w:bCs/>
                <w:color w:val="000000"/>
                <w:lang w:eastAsia="en-AU"/>
              </w:rPr>
              <w:t>Prescribed enrolment and other documents</w:t>
            </w:r>
            <w:r>
              <w:rPr>
                <w:rFonts w:eastAsia="Times New Roman" w:cs="Times New Roman"/>
                <w:bCs/>
                <w:color w:val="000000"/>
                <w:lang w:eastAsia="en-AU"/>
              </w:rPr>
              <w:t xml:space="preserve"> to be kept by approved provider</w:t>
            </w:r>
          </w:p>
        </w:tc>
      </w:tr>
      <w:tr w:rsidR="00556A9A" w14:paraId="66C7B293" w14:textId="77777777" w:rsidTr="00BD34D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52" w:type="dxa"/>
          </w:tcPr>
          <w:p w14:paraId="773EB6AB" w14:textId="77777777" w:rsidR="00556A9A" w:rsidRPr="00D14979" w:rsidRDefault="00556A9A" w:rsidP="00BD34D1">
            <w:pPr>
              <w:rPr>
                <w:b w:val="0"/>
              </w:rPr>
            </w:pPr>
            <w:r>
              <w:rPr>
                <w:b w:val="0"/>
              </w:rPr>
              <w:t>181</w:t>
            </w:r>
          </w:p>
        </w:tc>
        <w:tc>
          <w:tcPr>
            <w:tcW w:w="8516" w:type="dxa"/>
          </w:tcPr>
          <w:p w14:paraId="3BF2A599" w14:textId="77777777" w:rsidR="00556A9A" w:rsidRPr="00556A9A" w:rsidRDefault="00556A9A" w:rsidP="00556A9A">
            <w:pPr>
              <w:spacing w:before="100" w:beforeAutospacing="1" w:after="100" w:afterAutospacing="1"/>
              <w:outlineLvl w:val="3"/>
              <w:cnfStyle w:val="000000100000" w:firstRow="0" w:lastRow="0" w:firstColumn="0" w:lastColumn="0" w:oddVBand="0" w:evenVBand="0" w:oddHBand="1" w:evenHBand="0" w:firstRowFirstColumn="0" w:firstRowLastColumn="0" w:lastRowFirstColumn="0" w:lastRowLastColumn="0"/>
              <w:rPr>
                <w:rFonts w:eastAsia="Times New Roman" w:cs="Times New Roman"/>
                <w:bCs/>
                <w:color w:val="000000"/>
                <w:lang w:eastAsia="en-AU"/>
              </w:rPr>
            </w:pPr>
            <w:r w:rsidRPr="00556A9A">
              <w:rPr>
                <w:rFonts w:eastAsia="Times New Roman" w:cs="Times New Roman"/>
                <w:bCs/>
                <w:color w:val="000000"/>
                <w:lang w:eastAsia="en-AU"/>
              </w:rPr>
              <w:t>Confidentiality of records kept by approved provider</w:t>
            </w:r>
          </w:p>
        </w:tc>
      </w:tr>
      <w:tr w:rsidR="00556A9A" w14:paraId="6FEBC5E4" w14:textId="77777777" w:rsidTr="00BD34D1">
        <w:tc>
          <w:tcPr>
            <w:cnfStyle w:val="001000000000" w:firstRow="0" w:lastRow="0" w:firstColumn="1" w:lastColumn="0" w:oddVBand="0" w:evenVBand="0" w:oddHBand="0" w:evenHBand="0" w:firstRowFirstColumn="0" w:firstRowLastColumn="0" w:lastRowFirstColumn="0" w:lastRowLastColumn="0"/>
            <w:tcW w:w="1452" w:type="dxa"/>
          </w:tcPr>
          <w:p w14:paraId="161AA2FF" w14:textId="77777777" w:rsidR="00556A9A" w:rsidRPr="00D14979" w:rsidRDefault="00556A9A" w:rsidP="00BD34D1">
            <w:pPr>
              <w:rPr>
                <w:b w:val="0"/>
              </w:rPr>
            </w:pPr>
            <w:r>
              <w:rPr>
                <w:b w:val="0"/>
              </w:rPr>
              <w:t>182</w:t>
            </w:r>
          </w:p>
        </w:tc>
        <w:tc>
          <w:tcPr>
            <w:tcW w:w="8516" w:type="dxa"/>
          </w:tcPr>
          <w:p w14:paraId="16EBD234" w14:textId="77777777" w:rsidR="00556A9A" w:rsidRPr="00556A9A" w:rsidRDefault="00556A9A" w:rsidP="00556A9A">
            <w:pPr>
              <w:spacing w:before="100" w:beforeAutospacing="1" w:after="100" w:afterAutospacing="1"/>
              <w:outlineLvl w:val="3"/>
              <w:cnfStyle w:val="000000000000" w:firstRow="0" w:lastRow="0" w:firstColumn="0" w:lastColumn="0" w:oddVBand="0" w:evenVBand="0" w:oddHBand="0" w:evenHBand="0" w:firstRowFirstColumn="0" w:firstRowLastColumn="0" w:lastRowFirstColumn="0" w:lastRowLastColumn="0"/>
              <w:rPr>
                <w:rFonts w:ascii="Century Gothic" w:eastAsia="Times New Roman" w:hAnsi="Century Gothic" w:cs="Times New Roman"/>
                <w:bCs/>
                <w:color w:val="000000"/>
                <w:szCs w:val="27"/>
                <w:lang w:eastAsia="en-AU"/>
              </w:rPr>
            </w:pPr>
            <w:r w:rsidRPr="00556A9A">
              <w:rPr>
                <w:rFonts w:ascii="Century Gothic" w:eastAsia="Times New Roman" w:hAnsi="Century Gothic" w:cs="Times New Roman"/>
                <w:bCs/>
                <w:color w:val="000000"/>
                <w:szCs w:val="27"/>
                <w:lang w:eastAsia="en-AU"/>
              </w:rPr>
              <w:t>Confidentiality of records kept by family day care educator</w:t>
            </w:r>
          </w:p>
        </w:tc>
      </w:tr>
      <w:tr w:rsidR="00556A9A" w14:paraId="5AF81E9D" w14:textId="77777777" w:rsidTr="00BD34D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52" w:type="dxa"/>
          </w:tcPr>
          <w:p w14:paraId="4313B417" w14:textId="77777777" w:rsidR="00556A9A" w:rsidRPr="00556A9A" w:rsidRDefault="00556A9A" w:rsidP="00BD34D1">
            <w:pPr>
              <w:rPr>
                <w:b w:val="0"/>
              </w:rPr>
            </w:pPr>
            <w:r w:rsidRPr="00556A9A">
              <w:rPr>
                <w:b w:val="0"/>
              </w:rPr>
              <w:t>183</w:t>
            </w:r>
          </w:p>
        </w:tc>
        <w:tc>
          <w:tcPr>
            <w:tcW w:w="8516" w:type="dxa"/>
          </w:tcPr>
          <w:p w14:paraId="65F09E5C" w14:textId="77777777" w:rsidR="00556A9A" w:rsidRPr="00556A9A" w:rsidRDefault="00556A9A" w:rsidP="00556A9A">
            <w:pPr>
              <w:spacing w:before="100" w:beforeAutospacing="1" w:after="100" w:afterAutospacing="1"/>
              <w:outlineLvl w:val="3"/>
              <w:cnfStyle w:val="000000100000" w:firstRow="0" w:lastRow="0" w:firstColumn="0" w:lastColumn="0" w:oddVBand="0" w:evenVBand="0" w:oddHBand="1" w:evenHBand="0" w:firstRowFirstColumn="0" w:firstRowLastColumn="0" w:lastRowFirstColumn="0" w:lastRowLastColumn="0"/>
              <w:rPr>
                <w:rFonts w:eastAsia="Times New Roman" w:cs="Times New Roman"/>
                <w:bCs/>
                <w:color w:val="000000"/>
                <w:lang w:eastAsia="en-AU"/>
              </w:rPr>
            </w:pPr>
            <w:r w:rsidRPr="00556A9A">
              <w:rPr>
                <w:rFonts w:eastAsia="Times New Roman" w:cs="Times New Roman"/>
                <w:bCs/>
                <w:color w:val="000000"/>
                <w:lang w:eastAsia="en-AU"/>
              </w:rPr>
              <w:t>Storag</w:t>
            </w:r>
            <w:r>
              <w:rPr>
                <w:rFonts w:eastAsia="Times New Roman" w:cs="Times New Roman"/>
                <w:bCs/>
                <w:color w:val="000000"/>
                <w:lang w:eastAsia="en-AU"/>
              </w:rPr>
              <w:t>e of records and other documents</w:t>
            </w:r>
          </w:p>
        </w:tc>
      </w:tr>
      <w:tr w:rsidR="00556A9A" w14:paraId="56700BD9" w14:textId="77777777" w:rsidTr="00BD34D1">
        <w:tc>
          <w:tcPr>
            <w:cnfStyle w:val="001000000000" w:firstRow="0" w:lastRow="0" w:firstColumn="1" w:lastColumn="0" w:oddVBand="0" w:evenVBand="0" w:oddHBand="0" w:evenHBand="0" w:firstRowFirstColumn="0" w:firstRowLastColumn="0" w:lastRowFirstColumn="0" w:lastRowLastColumn="0"/>
            <w:tcW w:w="1452" w:type="dxa"/>
          </w:tcPr>
          <w:p w14:paraId="7BBB5C27" w14:textId="77777777" w:rsidR="00556A9A" w:rsidRDefault="00556A9A" w:rsidP="00BD34D1">
            <w:pPr>
              <w:rPr>
                <w:b w:val="0"/>
              </w:rPr>
            </w:pPr>
            <w:r>
              <w:rPr>
                <w:b w:val="0"/>
              </w:rPr>
              <w:t>184</w:t>
            </w:r>
          </w:p>
        </w:tc>
        <w:tc>
          <w:tcPr>
            <w:tcW w:w="8516" w:type="dxa"/>
          </w:tcPr>
          <w:p w14:paraId="5DCB2C51" w14:textId="77777777" w:rsidR="00556A9A" w:rsidRPr="00556A9A" w:rsidRDefault="00556A9A" w:rsidP="00556A9A">
            <w:pPr>
              <w:spacing w:before="100" w:beforeAutospacing="1" w:after="100" w:afterAutospacing="1"/>
              <w:outlineLvl w:val="3"/>
              <w:cnfStyle w:val="000000000000" w:firstRow="0" w:lastRow="0" w:firstColumn="0" w:lastColumn="0" w:oddVBand="0" w:evenVBand="0" w:oddHBand="0" w:evenHBand="0" w:firstRowFirstColumn="0" w:firstRowLastColumn="0" w:lastRowFirstColumn="0" w:lastRowLastColumn="0"/>
              <w:rPr>
                <w:rFonts w:eastAsia="Times New Roman" w:cs="Times New Roman"/>
                <w:bCs/>
                <w:color w:val="000000"/>
                <w:lang w:eastAsia="en-AU"/>
              </w:rPr>
            </w:pPr>
            <w:r w:rsidRPr="00556A9A">
              <w:rPr>
                <w:rFonts w:eastAsia="Times New Roman" w:cs="Times New Roman"/>
                <w:bCs/>
                <w:color w:val="000000"/>
                <w:lang w:eastAsia="en-AU"/>
              </w:rPr>
              <w:t>Storage of records after service approval transferred</w:t>
            </w:r>
          </w:p>
        </w:tc>
      </w:tr>
      <w:tr w:rsidR="007F6D84" w14:paraId="5613EC37" w14:textId="77777777" w:rsidTr="00BD34D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52" w:type="dxa"/>
          </w:tcPr>
          <w:p w14:paraId="2383574E" w14:textId="77777777" w:rsidR="007F6D84" w:rsidRPr="00A94917" w:rsidRDefault="007F6D84" w:rsidP="00BD34D1">
            <w:pPr>
              <w:rPr>
                <w:b w:val="0"/>
              </w:rPr>
            </w:pPr>
          </w:p>
        </w:tc>
        <w:tc>
          <w:tcPr>
            <w:tcW w:w="8516" w:type="dxa"/>
          </w:tcPr>
          <w:p w14:paraId="00B90C27" w14:textId="77777777" w:rsidR="007F6D84" w:rsidRPr="00206C74" w:rsidRDefault="007F6D84" w:rsidP="007F6D84">
            <w:pPr>
              <w:spacing w:before="100" w:beforeAutospacing="1" w:after="100" w:afterAutospacing="1"/>
              <w:outlineLvl w:val="3"/>
              <w:cnfStyle w:val="000000100000" w:firstRow="0" w:lastRow="0" w:firstColumn="0" w:lastColumn="0" w:oddVBand="0" w:evenVBand="0" w:oddHBand="1" w:evenHBand="0" w:firstRowFirstColumn="0" w:firstRowLastColumn="0" w:lastRowFirstColumn="0" w:lastRowLastColumn="0"/>
              <w:rPr>
                <w:rFonts w:eastAsia="Times New Roman" w:cs="Times New Roman"/>
                <w:bCs/>
                <w:color w:val="000000"/>
                <w:lang w:eastAsia="en-AU"/>
              </w:rPr>
            </w:pPr>
          </w:p>
        </w:tc>
      </w:tr>
    </w:tbl>
    <w:p w14:paraId="5559CEB9" w14:textId="77777777" w:rsidR="007F6D84" w:rsidRDefault="007F6D84" w:rsidP="007F6D84"/>
    <w:tbl>
      <w:tblPr>
        <w:tblStyle w:val="ListTable1Light-Accent2"/>
        <w:tblW w:w="0" w:type="auto"/>
        <w:tblLook w:val="04A0" w:firstRow="1" w:lastRow="0" w:firstColumn="1" w:lastColumn="0" w:noHBand="0" w:noVBand="1"/>
      </w:tblPr>
      <w:tblGrid>
        <w:gridCol w:w="1364"/>
        <w:gridCol w:w="8388"/>
      </w:tblGrid>
      <w:tr w:rsidR="007F6D84" w14:paraId="056F9269" w14:textId="77777777" w:rsidTr="00BD34D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968" w:type="dxa"/>
            <w:gridSpan w:val="2"/>
          </w:tcPr>
          <w:p w14:paraId="715C8537" w14:textId="77777777" w:rsidR="007F6D84" w:rsidRDefault="007F6D84" w:rsidP="00BD34D1">
            <w:r>
              <w:t>National Quality Standards</w:t>
            </w:r>
          </w:p>
        </w:tc>
      </w:tr>
      <w:tr w:rsidR="00762F36" w14:paraId="3B530C05" w14:textId="77777777" w:rsidTr="00BD34D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84" w:type="dxa"/>
          </w:tcPr>
          <w:p w14:paraId="24506A56" w14:textId="77777777" w:rsidR="00762F36" w:rsidRPr="00762F36" w:rsidRDefault="00762F36" w:rsidP="00BD34D1">
            <w:pPr>
              <w:rPr>
                <w:b w:val="0"/>
              </w:rPr>
            </w:pPr>
            <w:r w:rsidRPr="00762F36">
              <w:rPr>
                <w:b w:val="0"/>
              </w:rPr>
              <w:t>4.2.1</w:t>
            </w:r>
          </w:p>
        </w:tc>
        <w:tc>
          <w:tcPr>
            <w:tcW w:w="8584" w:type="dxa"/>
          </w:tcPr>
          <w:p w14:paraId="3C0C34D1" w14:textId="77777777" w:rsidR="00762F36" w:rsidRDefault="00762F36" w:rsidP="00BD34D1">
            <w:pPr>
              <w:cnfStyle w:val="000000100000" w:firstRow="0" w:lastRow="0" w:firstColumn="0" w:lastColumn="0" w:oddVBand="0" w:evenVBand="0" w:oddHBand="1" w:evenHBand="0" w:firstRowFirstColumn="0" w:firstRowLastColumn="0" w:lastRowFirstColumn="0" w:lastRowLastColumn="0"/>
            </w:pPr>
            <w:r>
              <w:rPr>
                <w:rFonts w:eastAsia="Times New Roman" w:cs="Times New Roman"/>
                <w:bCs/>
                <w:color w:val="000000"/>
                <w:lang w:eastAsia="en-AU"/>
              </w:rPr>
              <w:t>Management, educators and staff work with mutual respect and collaboratively and challenge and learn from each other, recognising each other’s strengths and skills.</w:t>
            </w:r>
          </w:p>
        </w:tc>
      </w:tr>
      <w:tr w:rsidR="007F6D84" w14:paraId="6CC2005D" w14:textId="77777777" w:rsidTr="00BD34D1">
        <w:tc>
          <w:tcPr>
            <w:cnfStyle w:val="001000000000" w:firstRow="0" w:lastRow="0" w:firstColumn="1" w:lastColumn="0" w:oddVBand="0" w:evenVBand="0" w:oddHBand="0" w:evenHBand="0" w:firstRowFirstColumn="0" w:firstRowLastColumn="0" w:lastRowFirstColumn="0" w:lastRowLastColumn="0"/>
            <w:tcW w:w="1384" w:type="dxa"/>
          </w:tcPr>
          <w:p w14:paraId="7C00EA57" w14:textId="77777777" w:rsidR="00556A9A" w:rsidRPr="002B182B" w:rsidRDefault="00556A9A" w:rsidP="00BD34D1">
            <w:pPr>
              <w:rPr>
                <w:b w:val="0"/>
              </w:rPr>
            </w:pPr>
            <w:r>
              <w:rPr>
                <w:b w:val="0"/>
              </w:rPr>
              <w:t>6.1.1</w:t>
            </w:r>
          </w:p>
        </w:tc>
        <w:tc>
          <w:tcPr>
            <w:tcW w:w="8584" w:type="dxa"/>
          </w:tcPr>
          <w:p w14:paraId="4A2AF33B" w14:textId="77777777" w:rsidR="007F6D84" w:rsidRDefault="00556A9A" w:rsidP="00BD34D1">
            <w:pPr>
              <w:cnfStyle w:val="000000000000" w:firstRow="0" w:lastRow="0" w:firstColumn="0" w:lastColumn="0" w:oddVBand="0" w:evenVBand="0" w:oddHBand="0" w:evenHBand="0" w:firstRowFirstColumn="0" w:firstRowLastColumn="0" w:lastRowFirstColumn="0" w:lastRowLastColumn="0"/>
            </w:pPr>
            <w:r>
              <w:t xml:space="preserve">Families are supported from enrolment to be involved in the service and contribute to service decisions </w:t>
            </w:r>
          </w:p>
        </w:tc>
      </w:tr>
      <w:tr w:rsidR="00556A9A" w14:paraId="4DD75A9B" w14:textId="77777777" w:rsidTr="00BD34D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84" w:type="dxa"/>
          </w:tcPr>
          <w:p w14:paraId="6994D922" w14:textId="77777777" w:rsidR="00556A9A" w:rsidRPr="002B182B" w:rsidRDefault="00556A9A" w:rsidP="00BD34D1">
            <w:pPr>
              <w:rPr>
                <w:b w:val="0"/>
              </w:rPr>
            </w:pPr>
            <w:r>
              <w:rPr>
                <w:b w:val="0"/>
              </w:rPr>
              <w:lastRenderedPageBreak/>
              <w:t>6.1.2</w:t>
            </w:r>
          </w:p>
        </w:tc>
        <w:tc>
          <w:tcPr>
            <w:tcW w:w="8584" w:type="dxa"/>
          </w:tcPr>
          <w:p w14:paraId="0E5AD62E" w14:textId="77777777" w:rsidR="00556A9A" w:rsidRDefault="00556A9A" w:rsidP="00BD34D1">
            <w:pPr>
              <w:cnfStyle w:val="000000100000" w:firstRow="0" w:lastRow="0" w:firstColumn="0" w:lastColumn="0" w:oddVBand="0" w:evenVBand="0" w:oddHBand="1" w:evenHBand="0" w:firstRowFirstColumn="0" w:firstRowLastColumn="0" w:lastRowFirstColumn="0" w:lastRowLastColumn="0"/>
            </w:pPr>
            <w:r>
              <w:t xml:space="preserve">The expertise, culture, values and </w:t>
            </w:r>
            <w:r w:rsidR="00443EF1">
              <w:t xml:space="preserve">beliefs of families are respected and families share in decision-making about their child’s learning and wellbeing </w:t>
            </w:r>
          </w:p>
        </w:tc>
      </w:tr>
      <w:tr w:rsidR="00556A9A" w14:paraId="22DDE681" w14:textId="77777777" w:rsidTr="00BD34D1">
        <w:tc>
          <w:tcPr>
            <w:cnfStyle w:val="001000000000" w:firstRow="0" w:lastRow="0" w:firstColumn="1" w:lastColumn="0" w:oddVBand="0" w:evenVBand="0" w:oddHBand="0" w:evenHBand="0" w:firstRowFirstColumn="0" w:firstRowLastColumn="0" w:lastRowFirstColumn="0" w:lastRowLastColumn="0"/>
            <w:tcW w:w="1384" w:type="dxa"/>
          </w:tcPr>
          <w:p w14:paraId="59BBD97A" w14:textId="77777777" w:rsidR="00556A9A" w:rsidRPr="002B182B" w:rsidRDefault="00556A9A" w:rsidP="00BD34D1">
            <w:pPr>
              <w:rPr>
                <w:b w:val="0"/>
              </w:rPr>
            </w:pPr>
            <w:r>
              <w:rPr>
                <w:b w:val="0"/>
              </w:rPr>
              <w:t>7.1.1</w:t>
            </w:r>
          </w:p>
        </w:tc>
        <w:tc>
          <w:tcPr>
            <w:tcW w:w="8584" w:type="dxa"/>
          </w:tcPr>
          <w:p w14:paraId="1693101D" w14:textId="77777777" w:rsidR="00556A9A" w:rsidRDefault="00443EF1" w:rsidP="00BD34D1">
            <w:pPr>
              <w:cnfStyle w:val="000000000000" w:firstRow="0" w:lastRow="0" w:firstColumn="0" w:lastColumn="0" w:oddVBand="0" w:evenVBand="0" w:oddHBand="0" w:evenHBand="0" w:firstRowFirstColumn="0" w:firstRowLastColumn="0" w:lastRowFirstColumn="0" w:lastRowLastColumn="0"/>
            </w:pPr>
            <w:r>
              <w:t>A statement of philosophy guides all aspects of the service’s operations</w:t>
            </w:r>
          </w:p>
        </w:tc>
      </w:tr>
      <w:tr w:rsidR="00BD26C7" w14:paraId="2099BC0C" w14:textId="77777777" w:rsidTr="00E7370A">
        <w:trPr>
          <w:cnfStyle w:val="000000100000" w:firstRow="0" w:lastRow="0" w:firstColumn="0" w:lastColumn="0" w:oddVBand="0" w:evenVBand="0" w:oddHBand="1" w:evenHBand="0" w:firstRowFirstColumn="0" w:firstRowLastColumn="0" w:lastRowFirstColumn="0" w:lastRowLastColumn="0"/>
          <w:trHeight w:val="342"/>
        </w:trPr>
        <w:tc>
          <w:tcPr>
            <w:cnfStyle w:val="001000000000" w:firstRow="0" w:lastRow="0" w:firstColumn="1" w:lastColumn="0" w:oddVBand="0" w:evenVBand="0" w:oddHBand="0" w:evenHBand="0" w:firstRowFirstColumn="0" w:firstRowLastColumn="0" w:lastRowFirstColumn="0" w:lastRowLastColumn="0"/>
            <w:tcW w:w="1384" w:type="dxa"/>
          </w:tcPr>
          <w:p w14:paraId="35E09EA8" w14:textId="77777777" w:rsidR="00BD26C7" w:rsidRDefault="00556A9A" w:rsidP="00BD34D1">
            <w:pPr>
              <w:rPr>
                <w:b w:val="0"/>
              </w:rPr>
            </w:pPr>
            <w:r>
              <w:rPr>
                <w:b w:val="0"/>
              </w:rPr>
              <w:t>7.1.2</w:t>
            </w:r>
          </w:p>
        </w:tc>
        <w:tc>
          <w:tcPr>
            <w:tcW w:w="8584" w:type="dxa"/>
          </w:tcPr>
          <w:p w14:paraId="05336AED" w14:textId="77777777" w:rsidR="00BD26C7" w:rsidRDefault="00443EF1" w:rsidP="00BD34D1">
            <w:pPr>
              <w:cnfStyle w:val="000000100000" w:firstRow="0" w:lastRow="0" w:firstColumn="0" w:lastColumn="0" w:oddVBand="0" w:evenVBand="0" w:oddHBand="1" w:evenHBand="0" w:firstRowFirstColumn="0" w:firstRowLastColumn="0" w:lastRowFirstColumn="0" w:lastRowLastColumn="0"/>
            </w:pPr>
            <w:r>
              <w:t xml:space="preserve">Systems are in place to manage risk and enable the effective management and operation of a quality service </w:t>
            </w:r>
          </w:p>
        </w:tc>
      </w:tr>
      <w:tr w:rsidR="00556A9A" w14:paraId="57280A29" w14:textId="77777777" w:rsidTr="00E7370A">
        <w:trPr>
          <w:trHeight w:val="342"/>
        </w:trPr>
        <w:tc>
          <w:tcPr>
            <w:cnfStyle w:val="001000000000" w:firstRow="0" w:lastRow="0" w:firstColumn="1" w:lastColumn="0" w:oddVBand="0" w:evenVBand="0" w:oddHBand="0" w:evenHBand="0" w:firstRowFirstColumn="0" w:firstRowLastColumn="0" w:lastRowFirstColumn="0" w:lastRowLastColumn="0"/>
            <w:tcW w:w="1384" w:type="dxa"/>
          </w:tcPr>
          <w:p w14:paraId="44CFE9CE" w14:textId="77777777" w:rsidR="00556A9A" w:rsidRDefault="00556A9A" w:rsidP="00BD34D1">
            <w:pPr>
              <w:rPr>
                <w:b w:val="0"/>
              </w:rPr>
            </w:pPr>
            <w:r>
              <w:rPr>
                <w:b w:val="0"/>
              </w:rPr>
              <w:t>7.1.3</w:t>
            </w:r>
          </w:p>
        </w:tc>
        <w:tc>
          <w:tcPr>
            <w:tcW w:w="8584" w:type="dxa"/>
          </w:tcPr>
          <w:p w14:paraId="77496EAE" w14:textId="77777777" w:rsidR="00556A9A" w:rsidRDefault="00443EF1" w:rsidP="00BD34D1">
            <w:pPr>
              <w:cnfStyle w:val="000000000000" w:firstRow="0" w:lastRow="0" w:firstColumn="0" w:lastColumn="0" w:oddVBand="0" w:evenVBand="0" w:oddHBand="0" w:evenHBand="0" w:firstRowFirstColumn="0" w:firstRowLastColumn="0" w:lastRowFirstColumn="0" w:lastRowLastColumn="0"/>
            </w:pPr>
            <w:r>
              <w:t xml:space="preserve">Roles and responsibilities are clearly defined, and understood, and support effective decision-making and operation of the service </w:t>
            </w:r>
          </w:p>
        </w:tc>
      </w:tr>
      <w:tr w:rsidR="00556A9A" w14:paraId="1AEFC697" w14:textId="77777777" w:rsidTr="00E7370A">
        <w:trPr>
          <w:cnfStyle w:val="000000100000" w:firstRow="0" w:lastRow="0" w:firstColumn="0" w:lastColumn="0" w:oddVBand="0" w:evenVBand="0" w:oddHBand="1" w:evenHBand="0" w:firstRowFirstColumn="0" w:firstRowLastColumn="0" w:lastRowFirstColumn="0" w:lastRowLastColumn="0"/>
          <w:trHeight w:val="342"/>
        </w:trPr>
        <w:tc>
          <w:tcPr>
            <w:cnfStyle w:val="001000000000" w:firstRow="0" w:lastRow="0" w:firstColumn="1" w:lastColumn="0" w:oddVBand="0" w:evenVBand="0" w:oddHBand="0" w:evenHBand="0" w:firstRowFirstColumn="0" w:firstRowLastColumn="0" w:lastRowFirstColumn="0" w:lastRowLastColumn="0"/>
            <w:tcW w:w="1384" w:type="dxa"/>
          </w:tcPr>
          <w:p w14:paraId="361AB7F6" w14:textId="77777777" w:rsidR="00556A9A" w:rsidRDefault="00556A9A" w:rsidP="00BD34D1">
            <w:pPr>
              <w:rPr>
                <w:b w:val="0"/>
              </w:rPr>
            </w:pPr>
            <w:r>
              <w:rPr>
                <w:b w:val="0"/>
              </w:rPr>
              <w:t>7.2.1</w:t>
            </w:r>
          </w:p>
        </w:tc>
        <w:tc>
          <w:tcPr>
            <w:tcW w:w="8584" w:type="dxa"/>
          </w:tcPr>
          <w:p w14:paraId="3A1035E1" w14:textId="77777777" w:rsidR="00556A9A" w:rsidRDefault="00443EF1" w:rsidP="00BD34D1">
            <w:pPr>
              <w:cnfStyle w:val="000000100000" w:firstRow="0" w:lastRow="0" w:firstColumn="0" w:lastColumn="0" w:oddVBand="0" w:evenVBand="0" w:oddHBand="1" w:evenHBand="0" w:firstRowFirstColumn="0" w:firstRowLastColumn="0" w:lastRowFirstColumn="0" w:lastRowLastColumn="0"/>
            </w:pPr>
            <w:r>
              <w:t xml:space="preserve">There is effective self-assessment and quality improvement process in place </w:t>
            </w:r>
          </w:p>
        </w:tc>
      </w:tr>
      <w:tr w:rsidR="00556A9A" w14:paraId="29A9D820" w14:textId="77777777" w:rsidTr="00E7370A">
        <w:trPr>
          <w:trHeight w:val="342"/>
        </w:trPr>
        <w:tc>
          <w:tcPr>
            <w:cnfStyle w:val="001000000000" w:firstRow="0" w:lastRow="0" w:firstColumn="1" w:lastColumn="0" w:oddVBand="0" w:evenVBand="0" w:oddHBand="0" w:evenHBand="0" w:firstRowFirstColumn="0" w:firstRowLastColumn="0" w:lastRowFirstColumn="0" w:lastRowLastColumn="0"/>
            <w:tcW w:w="1384" w:type="dxa"/>
          </w:tcPr>
          <w:p w14:paraId="7BA25E20" w14:textId="77777777" w:rsidR="00556A9A" w:rsidRDefault="00556A9A" w:rsidP="00BD34D1">
            <w:pPr>
              <w:rPr>
                <w:b w:val="0"/>
              </w:rPr>
            </w:pPr>
          </w:p>
        </w:tc>
        <w:tc>
          <w:tcPr>
            <w:tcW w:w="8584" w:type="dxa"/>
          </w:tcPr>
          <w:p w14:paraId="1F01F893" w14:textId="77777777" w:rsidR="00556A9A" w:rsidRDefault="00556A9A" w:rsidP="00BD34D1">
            <w:pPr>
              <w:cnfStyle w:val="000000000000" w:firstRow="0" w:lastRow="0" w:firstColumn="0" w:lastColumn="0" w:oddVBand="0" w:evenVBand="0" w:oddHBand="0" w:evenHBand="0" w:firstRowFirstColumn="0" w:firstRowLastColumn="0" w:lastRowFirstColumn="0" w:lastRowLastColumn="0"/>
            </w:pPr>
          </w:p>
        </w:tc>
      </w:tr>
    </w:tbl>
    <w:p w14:paraId="73D50A5B" w14:textId="77777777" w:rsidR="007F6D84" w:rsidRDefault="007F6D84" w:rsidP="007F6D84"/>
    <w:tbl>
      <w:tblPr>
        <w:tblStyle w:val="ListTable1Light-Accent2"/>
        <w:tblW w:w="0" w:type="auto"/>
        <w:tblLook w:val="04A0" w:firstRow="1" w:lastRow="0" w:firstColumn="1" w:lastColumn="0" w:noHBand="0" w:noVBand="1"/>
      </w:tblPr>
      <w:tblGrid>
        <w:gridCol w:w="4889"/>
        <w:gridCol w:w="4863"/>
      </w:tblGrid>
      <w:tr w:rsidR="007F6D84" w14:paraId="2C6FC317" w14:textId="77777777" w:rsidTr="00BD34D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984" w:type="dxa"/>
          </w:tcPr>
          <w:p w14:paraId="4EFB30E1" w14:textId="77777777" w:rsidR="007F6D84" w:rsidRDefault="00BD26C7" w:rsidP="00BD26C7">
            <w:r>
              <w:t>Other Policies</w:t>
            </w:r>
          </w:p>
        </w:tc>
        <w:tc>
          <w:tcPr>
            <w:tcW w:w="4984" w:type="dxa"/>
          </w:tcPr>
          <w:p w14:paraId="158F1044" w14:textId="77777777" w:rsidR="007F6D84" w:rsidRDefault="007F6D84" w:rsidP="00BD34D1">
            <w:pPr>
              <w:cnfStyle w:val="100000000000" w:firstRow="1" w:lastRow="0" w:firstColumn="0" w:lastColumn="0" w:oddVBand="0" w:evenVBand="0" w:oddHBand="0" w:evenHBand="0" w:firstRowFirstColumn="0" w:firstRowLastColumn="0" w:lastRowFirstColumn="0" w:lastRowLastColumn="0"/>
            </w:pPr>
          </w:p>
        </w:tc>
      </w:tr>
      <w:tr w:rsidR="005D5681" w:rsidRPr="005D5681" w14:paraId="3E9D4B3C" w14:textId="77777777" w:rsidTr="00BD34D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968" w:type="dxa"/>
            <w:gridSpan w:val="2"/>
          </w:tcPr>
          <w:p w14:paraId="569C20A5" w14:textId="77777777" w:rsidR="007F6D84" w:rsidRPr="005D5681" w:rsidRDefault="00556A9A" w:rsidP="007F6D84">
            <w:pPr>
              <w:rPr>
                <w:b w:val="0"/>
              </w:rPr>
            </w:pPr>
            <w:r w:rsidRPr="005D5681">
              <w:rPr>
                <w:b w:val="0"/>
              </w:rPr>
              <w:t>Confidentiality Policy</w:t>
            </w:r>
            <w:r w:rsidR="007F6D84" w:rsidRPr="005D5681">
              <w:rPr>
                <w:b w:val="0"/>
              </w:rPr>
              <w:t xml:space="preserve"> </w:t>
            </w:r>
            <w:r w:rsidR="00BD26C7" w:rsidRPr="005D5681">
              <w:rPr>
                <w:b w:val="0"/>
              </w:rPr>
              <w:t>(</w:t>
            </w:r>
            <w:r w:rsidRPr="005D5681">
              <w:rPr>
                <w:b w:val="0"/>
              </w:rPr>
              <w:t>018</w:t>
            </w:r>
            <w:r w:rsidR="007F6D84" w:rsidRPr="005D5681">
              <w:rPr>
                <w:b w:val="0"/>
              </w:rPr>
              <w:t>)</w:t>
            </w:r>
          </w:p>
        </w:tc>
      </w:tr>
      <w:tr w:rsidR="005D5681" w:rsidRPr="005D5681" w14:paraId="6CCC54AE" w14:textId="77777777" w:rsidTr="00BD34D1">
        <w:tc>
          <w:tcPr>
            <w:cnfStyle w:val="001000000000" w:firstRow="0" w:lastRow="0" w:firstColumn="1" w:lastColumn="0" w:oddVBand="0" w:evenVBand="0" w:oddHBand="0" w:evenHBand="0" w:firstRowFirstColumn="0" w:firstRowLastColumn="0" w:lastRowFirstColumn="0" w:lastRowLastColumn="0"/>
            <w:tcW w:w="9968" w:type="dxa"/>
            <w:gridSpan w:val="2"/>
          </w:tcPr>
          <w:p w14:paraId="335C08DA" w14:textId="77777777" w:rsidR="00556A9A" w:rsidRPr="005D5681" w:rsidRDefault="00556A9A" w:rsidP="007F6D84">
            <w:pPr>
              <w:rPr>
                <w:b w:val="0"/>
              </w:rPr>
            </w:pPr>
            <w:r w:rsidRPr="005D5681">
              <w:rPr>
                <w:b w:val="0"/>
              </w:rPr>
              <w:t>Staffing Arrangements (014)</w:t>
            </w:r>
          </w:p>
        </w:tc>
      </w:tr>
      <w:tr w:rsidR="005D5681" w:rsidRPr="005D5681" w14:paraId="36285F8D" w14:textId="77777777" w:rsidTr="00E7370A">
        <w:trPr>
          <w:cnfStyle w:val="000000100000" w:firstRow="0" w:lastRow="0" w:firstColumn="0" w:lastColumn="0" w:oddVBand="0" w:evenVBand="0" w:oddHBand="1" w:evenHBand="0" w:firstRowFirstColumn="0" w:firstRowLastColumn="0" w:lastRowFirstColumn="0" w:lastRowLastColumn="0"/>
          <w:trHeight w:val="80"/>
        </w:trPr>
        <w:tc>
          <w:tcPr>
            <w:cnfStyle w:val="001000000000" w:firstRow="0" w:lastRow="0" w:firstColumn="1" w:lastColumn="0" w:oddVBand="0" w:evenVBand="0" w:oddHBand="0" w:evenHBand="0" w:firstRowFirstColumn="0" w:firstRowLastColumn="0" w:lastRowFirstColumn="0" w:lastRowLastColumn="0"/>
            <w:tcW w:w="9968" w:type="dxa"/>
            <w:gridSpan w:val="2"/>
          </w:tcPr>
          <w:p w14:paraId="75D98DF8" w14:textId="77777777" w:rsidR="007F6D84" w:rsidRPr="005D5681" w:rsidRDefault="007F6D84" w:rsidP="00E7370A">
            <w:pPr>
              <w:rPr>
                <w:b w:val="0"/>
              </w:rPr>
            </w:pPr>
          </w:p>
        </w:tc>
      </w:tr>
    </w:tbl>
    <w:p w14:paraId="45E672D3" w14:textId="77777777" w:rsidR="00606150" w:rsidRDefault="00606150" w:rsidP="00606150"/>
    <w:p w14:paraId="34CFD0E2" w14:textId="77777777" w:rsidR="00FE07E7" w:rsidRDefault="00A60351" w:rsidP="00FE07E7">
      <w:pPr>
        <w:pStyle w:val="Heading1"/>
        <w:rPr>
          <w:color w:val="943634" w:themeColor="accent2" w:themeShade="BF"/>
        </w:rPr>
      </w:pPr>
      <w:r>
        <w:rPr>
          <w:color w:val="943634" w:themeColor="accent2" w:themeShade="BF"/>
        </w:rPr>
        <w:t>3</w:t>
      </w:r>
      <w:r w:rsidR="00FE07E7" w:rsidRPr="00606150">
        <w:rPr>
          <w:color w:val="943634" w:themeColor="accent2" w:themeShade="BF"/>
        </w:rPr>
        <w:t>. Implementation of the Policy</w:t>
      </w:r>
    </w:p>
    <w:p w14:paraId="238D4BD7" w14:textId="77777777" w:rsidR="0049373C" w:rsidRDefault="00A60351" w:rsidP="00A76764">
      <w:pPr>
        <w:pStyle w:val="Heading2"/>
        <w:rPr>
          <w:color w:val="943634" w:themeColor="accent2" w:themeShade="BF"/>
        </w:rPr>
      </w:pPr>
      <w:r>
        <w:rPr>
          <w:color w:val="943634" w:themeColor="accent2" w:themeShade="BF"/>
        </w:rPr>
        <w:t>3</w:t>
      </w:r>
      <w:r w:rsidR="00A76764">
        <w:rPr>
          <w:color w:val="943634" w:themeColor="accent2" w:themeShade="BF"/>
        </w:rPr>
        <w:t xml:space="preserve">.1 </w:t>
      </w:r>
      <w:r w:rsidR="00771280">
        <w:rPr>
          <w:color w:val="943634" w:themeColor="accent2" w:themeShade="BF"/>
        </w:rPr>
        <w:t>National Quality Framework.</w:t>
      </w:r>
    </w:p>
    <w:p w14:paraId="7EA3337F" w14:textId="77777777" w:rsidR="00646C93" w:rsidRPr="00771280" w:rsidRDefault="00646C93" w:rsidP="00646C93">
      <w:pPr>
        <w:pStyle w:val="ListParagraph"/>
        <w:numPr>
          <w:ilvl w:val="0"/>
          <w:numId w:val="24"/>
        </w:numPr>
        <w:rPr>
          <w:color w:val="000000" w:themeColor="text1"/>
        </w:rPr>
      </w:pPr>
      <w:r w:rsidRPr="00771280">
        <w:rPr>
          <w:color w:val="000000" w:themeColor="text1"/>
        </w:rPr>
        <w:t>The aim of the</w:t>
      </w:r>
      <w:r w:rsidR="00771280" w:rsidRPr="00771280">
        <w:rPr>
          <w:color w:val="000000" w:themeColor="text1"/>
        </w:rPr>
        <w:t xml:space="preserve"> OSHC management is to continually improve the service by working towards exceeding the National Quality Framework</w:t>
      </w:r>
      <w:r w:rsidR="00A72F66">
        <w:rPr>
          <w:color w:val="000000" w:themeColor="text1"/>
        </w:rPr>
        <w:t>.</w:t>
      </w:r>
    </w:p>
    <w:p w14:paraId="55FB7869" w14:textId="77777777" w:rsidR="00E7370A" w:rsidRPr="00771280" w:rsidRDefault="00646C93" w:rsidP="00E7370A">
      <w:pPr>
        <w:pStyle w:val="ListParagraph"/>
        <w:numPr>
          <w:ilvl w:val="0"/>
          <w:numId w:val="24"/>
        </w:numPr>
        <w:rPr>
          <w:color w:val="000000" w:themeColor="text1"/>
        </w:rPr>
      </w:pPr>
      <w:r w:rsidRPr="00771280">
        <w:rPr>
          <w:rFonts w:cs="MyriadPro-Regular"/>
          <w:color w:val="000000" w:themeColor="text1"/>
        </w:rPr>
        <w:t>Policies have been developed by the Director and approved by the Aldgate Primary School Governing Co</w:t>
      </w:r>
      <w:r w:rsidR="00771280" w:rsidRPr="00771280">
        <w:rPr>
          <w:rFonts w:cs="MyriadPro-Regular"/>
          <w:color w:val="000000" w:themeColor="text1"/>
        </w:rPr>
        <w:t xml:space="preserve">uncil to guide </w:t>
      </w:r>
      <w:r w:rsidRPr="00771280">
        <w:rPr>
          <w:rFonts w:cs="MyriadPro-Regular"/>
          <w:color w:val="000000" w:themeColor="text1"/>
        </w:rPr>
        <w:t>the practice of the OSH</w:t>
      </w:r>
      <w:r w:rsidR="00771280" w:rsidRPr="00771280">
        <w:rPr>
          <w:rFonts w:cs="MyriadPro-Regular"/>
          <w:color w:val="000000" w:themeColor="text1"/>
        </w:rPr>
        <w:t>C leadership and OSHC educators towards exceeding the National Quality Framework.</w:t>
      </w:r>
    </w:p>
    <w:p w14:paraId="2B4735ED" w14:textId="77777777" w:rsidR="0049373C" w:rsidRPr="00E7370A" w:rsidRDefault="00771280" w:rsidP="00E7370A">
      <w:pPr>
        <w:pStyle w:val="Heading2"/>
        <w:rPr>
          <w:color w:val="943634" w:themeColor="accent2" w:themeShade="BF"/>
        </w:rPr>
      </w:pPr>
      <w:r>
        <w:rPr>
          <w:color w:val="943634" w:themeColor="accent2" w:themeShade="BF"/>
        </w:rPr>
        <w:t>3.2 Management Principals</w:t>
      </w:r>
    </w:p>
    <w:p w14:paraId="65ECA082" w14:textId="77777777" w:rsidR="00A72F66" w:rsidRPr="008B1D26" w:rsidRDefault="00A72F66" w:rsidP="0049373C">
      <w:pPr>
        <w:pStyle w:val="ListParagraph"/>
        <w:numPr>
          <w:ilvl w:val="0"/>
          <w:numId w:val="26"/>
        </w:numPr>
        <w:autoSpaceDE w:val="0"/>
        <w:autoSpaceDN w:val="0"/>
        <w:adjustRightInd w:val="0"/>
        <w:spacing w:after="0"/>
        <w:rPr>
          <w:rFonts w:cs="MyriadPro-Regular"/>
        </w:rPr>
      </w:pPr>
      <w:r w:rsidRPr="008B1D26">
        <w:t>Management by Agreement</w:t>
      </w:r>
      <w:r w:rsidR="008B1D26">
        <w:t xml:space="preserve">: </w:t>
      </w:r>
      <w:r w:rsidRPr="008B1D26">
        <w:t xml:space="preserve"> Nominated Supervisors and educators agree to produce outcomes together. Educators agree on their accountabilities and to work according to existing procedures and policies. Nominated Supervisors agree to provide educators with training, resources and support</w:t>
      </w:r>
      <w:r w:rsidR="008B1D26">
        <w:t>.</w:t>
      </w:r>
    </w:p>
    <w:p w14:paraId="41D68C25" w14:textId="77777777" w:rsidR="00A72F66" w:rsidRPr="008B1D26" w:rsidRDefault="00A72F66" w:rsidP="0049373C">
      <w:pPr>
        <w:pStyle w:val="ListParagraph"/>
        <w:numPr>
          <w:ilvl w:val="0"/>
          <w:numId w:val="26"/>
        </w:numPr>
        <w:autoSpaceDE w:val="0"/>
        <w:autoSpaceDN w:val="0"/>
        <w:adjustRightInd w:val="0"/>
        <w:spacing w:after="0"/>
        <w:rPr>
          <w:rFonts w:cs="MyriadPro-Regular"/>
        </w:rPr>
      </w:pPr>
      <w:r w:rsidRPr="008B1D26">
        <w:t>Management by Exception</w:t>
      </w:r>
      <w:r w:rsidR="008B1D26">
        <w:t>:</w:t>
      </w:r>
      <w:r w:rsidRPr="008B1D26">
        <w:t xml:space="preserve"> Once a system is in place or the Nominated Supervisor and educators have agreed upon a course of action, the educator is accountable for identifying and reporting whenever something significant occurs that isn't part of the plan.</w:t>
      </w:r>
    </w:p>
    <w:p w14:paraId="5ECB3704" w14:textId="77777777" w:rsidR="00A76764" w:rsidRPr="008B1D26" w:rsidRDefault="00646C93" w:rsidP="0049373C">
      <w:pPr>
        <w:pStyle w:val="ListParagraph"/>
        <w:numPr>
          <w:ilvl w:val="0"/>
          <w:numId w:val="26"/>
        </w:numPr>
        <w:autoSpaceDE w:val="0"/>
        <w:autoSpaceDN w:val="0"/>
        <w:adjustRightInd w:val="0"/>
        <w:spacing w:after="0"/>
        <w:rPr>
          <w:rFonts w:cs="MyriadPro-Regular"/>
        </w:rPr>
      </w:pPr>
      <w:r w:rsidRPr="008B1D26">
        <w:t>Clearly Defined Reporting Relationships</w:t>
      </w:r>
      <w:r w:rsidR="008B1D26">
        <w:t>:</w:t>
      </w:r>
      <w:r w:rsidRPr="008B1D26">
        <w:t xml:space="preserve"> Everyone in the Service has only one primary manager. This reduces confusion and increase</w:t>
      </w:r>
      <w:r w:rsidR="000939A5">
        <w:t>s</w:t>
      </w:r>
      <w:r w:rsidRPr="008B1D26">
        <w:t xml:space="preserve"> accountability and transparency. </w:t>
      </w:r>
      <w:r w:rsidR="008B1D26">
        <w:t>Educators will report t</w:t>
      </w:r>
      <w:r w:rsidR="009F3FD6">
        <w:t>o t</w:t>
      </w:r>
      <w:r w:rsidR="008B1D26">
        <w:t>he Director, and the Director will report to the Aldgate Primar</w:t>
      </w:r>
      <w:r w:rsidR="009F3FD6">
        <w:t xml:space="preserve">y School Principal. </w:t>
      </w:r>
      <w:r w:rsidR="008B1D26">
        <w:t xml:space="preserve"> </w:t>
      </w:r>
    </w:p>
    <w:p w14:paraId="350A6A8C" w14:textId="77777777" w:rsidR="00420CE3" w:rsidRPr="00B31489" w:rsidRDefault="00A60351" w:rsidP="00B31489">
      <w:pPr>
        <w:pStyle w:val="Heading1"/>
        <w:rPr>
          <w:color w:val="943634" w:themeColor="accent2" w:themeShade="BF"/>
        </w:rPr>
      </w:pPr>
      <w:r>
        <w:rPr>
          <w:color w:val="943634" w:themeColor="accent2" w:themeShade="BF"/>
        </w:rPr>
        <w:lastRenderedPageBreak/>
        <w:t>4</w:t>
      </w:r>
      <w:r w:rsidR="00B31489">
        <w:rPr>
          <w:color w:val="943634" w:themeColor="accent2" w:themeShade="BF"/>
        </w:rPr>
        <w:t xml:space="preserve"> Roles and R</w:t>
      </w:r>
      <w:r w:rsidR="00420CE3" w:rsidRPr="00B31489">
        <w:rPr>
          <w:color w:val="943634" w:themeColor="accent2" w:themeShade="BF"/>
        </w:rPr>
        <w:t>esponsibilities</w:t>
      </w:r>
    </w:p>
    <w:p w14:paraId="6BA64B62" w14:textId="77777777" w:rsidR="00420CE3" w:rsidRPr="00B31489" w:rsidRDefault="00A60351" w:rsidP="00B31489">
      <w:pPr>
        <w:pStyle w:val="Heading2"/>
        <w:rPr>
          <w:color w:val="943634" w:themeColor="accent2" w:themeShade="BF"/>
        </w:rPr>
      </w:pPr>
      <w:r>
        <w:rPr>
          <w:color w:val="943634" w:themeColor="accent2" w:themeShade="BF"/>
        </w:rPr>
        <w:t>4</w:t>
      </w:r>
      <w:r w:rsidR="00E7370A">
        <w:rPr>
          <w:color w:val="943634" w:themeColor="accent2" w:themeShade="BF"/>
        </w:rPr>
        <w:t>.1 Director</w:t>
      </w:r>
      <w:r w:rsidR="00420CE3" w:rsidRPr="00B31489">
        <w:rPr>
          <w:color w:val="943634" w:themeColor="accent2" w:themeShade="BF"/>
        </w:rPr>
        <w:t xml:space="preserve"> will</w:t>
      </w:r>
      <w:r w:rsidR="00E7370A">
        <w:rPr>
          <w:color w:val="943634" w:themeColor="accent2" w:themeShade="BF"/>
        </w:rPr>
        <w:t xml:space="preserve"> be responsible for</w:t>
      </w:r>
      <w:r w:rsidR="00420CE3" w:rsidRPr="00B31489">
        <w:rPr>
          <w:color w:val="943634" w:themeColor="accent2" w:themeShade="BF"/>
        </w:rPr>
        <w:t>—</w:t>
      </w:r>
    </w:p>
    <w:p w14:paraId="65A6D63A" w14:textId="77777777" w:rsidR="005D5681" w:rsidRDefault="005D5681" w:rsidP="005D5681">
      <w:pPr>
        <w:pStyle w:val="ListParagraph"/>
        <w:numPr>
          <w:ilvl w:val="0"/>
          <w:numId w:val="27"/>
        </w:numPr>
        <w:autoSpaceDE w:val="0"/>
        <w:autoSpaceDN w:val="0"/>
        <w:adjustRightInd w:val="0"/>
        <w:spacing w:after="0"/>
      </w:pPr>
      <w:r>
        <w:t>Staff Management/ Hiring/ Rostering</w:t>
      </w:r>
      <w:r w:rsidR="007F76FB">
        <w:t>.</w:t>
      </w:r>
    </w:p>
    <w:p w14:paraId="4C755100" w14:textId="77777777" w:rsidR="005D5681" w:rsidRDefault="005D5681" w:rsidP="005D5681">
      <w:pPr>
        <w:pStyle w:val="ListParagraph"/>
        <w:numPr>
          <w:ilvl w:val="0"/>
          <w:numId w:val="27"/>
        </w:numPr>
        <w:autoSpaceDE w:val="0"/>
        <w:autoSpaceDN w:val="0"/>
        <w:adjustRightInd w:val="0"/>
        <w:spacing w:after="0"/>
      </w:pPr>
      <w:r>
        <w:t>Planning Activities</w:t>
      </w:r>
      <w:r w:rsidR="007F76FB">
        <w:t>.</w:t>
      </w:r>
    </w:p>
    <w:p w14:paraId="4BB15659" w14:textId="77777777" w:rsidR="005D5681" w:rsidRDefault="005D5681" w:rsidP="005D5681">
      <w:pPr>
        <w:pStyle w:val="ListParagraph"/>
        <w:numPr>
          <w:ilvl w:val="0"/>
          <w:numId w:val="27"/>
        </w:numPr>
        <w:autoSpaceDE w:val="0"/>
        <w:autoSpaceDN w:val="0"/>
        <w:adjustRightInd w:val="0"/>
        <w:spacing w:after="0"/>
      </w:pPr>
      <w:r>
        <w:t>Ensuring equipment/ toys/ games</w:t>
      </w:r>
      <w:r w:rsidR="009F3FD6">
        <w:t xml:space="preserve"> are</w:t>
      </w:r>
      <w:r>
        <w:t xml:space="preserve"> in good condition</w:t>
      </w:r>
      <w:r w:rsidR="007F76FB">
        <w:t>.</w:t>
      </w:r>
    </w:p>
    <w:p w14:paraId="6D4A7D01" w14:textId="77777777" w:rsidR="005D5681" w:rsidRDefault="005D5681" w:rsidP="005D5681">
      <w:pPr>
        <w:pStyle w:val="ListParagraph"/>
        <w:numPr>
          <w:ilvl w:val="0"/>
          <w:numId w:val="27"/>
        </w:numPr>
        <w:autoSpaceDE w:val="0"/>
        <w:autoSpaceDN w:val="0"/>
        <w:adjustRightInd w:val="0"/>
        <w:spacing w:after="0"/>
      </w:pPr>
      <w:r>
        <w:t>Ensuring medical pla</w:t>
      </w:r>
      <w:r w:rsidR="007F76FB">
        <w:t>ns/ medications are all in date.</w:t>
      </w:r>
    </w:p>
    <w:p w14:paraId="5DAA860C" w14:textId="77777777" w:rsidR="005D5681" w:rsidRDefault="005D5681" w:rsidP="005D5681">
      <w:pPr>
        <w:pStyle w:val="ListParagraph"/>
        <w:numPr>
          <w:ilvl w:val="0"/>
          <w:numId w:val="27"/>
        </w:numPr>
        <w:autoSpaceDE w:val="0"/>
        <w:autoSpaceDN w:val="0"/>
        <w:adjustRightInd w:val="0"/>
        <w:spacing w:after="0"/>
      </w:pPr>
      <w:r>
        <w:t>Improving the service and ensuring the service meets the NQF</w:t>
      </w:r>
      <w:r w:rsidR="007F76FB">
        <w:t>.</w:t>
      </w:r>
    </w:p>
    <w:p w14:paraId="71E56FC5" w14:textId="77777777" w:rsidR="005D5681" w:rsidRDefault="005D5681" w:rsidP="00420CE3">
      <w:pPr>
        <w:pStyle w:val="ListParagraph"/>
        <w:numPr>
          <w:ilvl w:val="0"/>
          <w:numId w:val="27"/>
        </w:numPr>
        <w:autoSpaceDE w:val="0"/>
        <w:autoSpaceDN w:val="0"/>
        <w:adjustRightInd w:val="0"/>
        <w:spacing w:after="0"/>
        <w:rPr>
          <w:rFonts w:cs="MyriadPro-Regular"/>
        </w:rPr>
      </w:pPr>
      <w:r>
        <w:rPr>
          <w:rFonts w:cs="MyriadPro-Regular"/>
        </w:rPr>
        <w:t>Requesting building maintenance/ improvements when deemed necessary.</w:t>
      </w:r>
    </w:p>
    <w:p w14:paraId="09FDCA9C" w14:textId="77777777" w:rsidR="005D5681" w:rsidRDefault="005D5681" w:rsidP="00420CE3">
      <w:pPr>
        <w:pStyle w:val="ListParagraph"/>
        <w:numPr>
          <w:ilvl w:val="0"/>
          <w:numId w:val="27"/>
        </w:numPr>
        <w:autoSpaceDE w:val="0"/>
        <w:autoSpaceDN w:val="0"/>
        <w:adjustRightInd w:val="0"/>
        <w:spacing w:after="0"/>
        <w:rPr>
          <w:rFonts w:cs="MyriadPro-Regular"/>
        </w:rPr>
      </w:pPr>
      <w:r>
        <w:rPr>
          <w:rFonts w:cs="MyriadPro-Regular"/>
        </w:rPr>
        <w:t>Sticking to allocated budgets.</w:t>
      </w:r>
    </w:p>
    <w:p w14:paraId="685287D4" w14:textId="77777777" w:rsidR="007F76FB" w:rsidRDefault="007F76FB" w:rsidP="00420CE3">
      <w:pPr>
        <w:pStyle w:val="ListParagraph"/>
        <w:numPr>
          <w:ilvl w:val="0"/>
          <w:numId w:val="27"/>
        </w:numPr>
        <w:autoSpaceDE w:val="0"/>
        <w:autoSpaceDN w:val="0"/>
        <w:adjustRightInd w:val="0"/>
        <w:spacing w:after="0"/>
        <w:rPr>
          <w:rFonts w:cs="MyriadPro-Regular"/>
        </w:rPr>
      </w:pPr>
      <w:r>
        <w:rPr>
          <w:rFonts w:cs="MyriadPro-Regular"/>
        </w:rPr>
        <w:t>Enrolling new students.</w:t>
      </w:r>
    </w:p>
    <w:p w14:paraId="4131C2F5" w14:textId="77777777" w:rsidR="005D5681" w:rsidRDefault="005D5681" w:rsidP="00420CE3">
      <w:pPr>
        <w:pStyle w:val="ListParagraph"/>
        <w:numPr>
          <w:ilvl w:val="0"/>
          <w:numId w:val="27"/>
        </w:numPr>
        <w:autoSpaceDE w:val="0"/>
        <w:autoSpaceDN w:val="0"/>
        <w:adjustRightInd w:val="0"/>
        <w:spacing w:after="0"/>
        <w:rPr>
          <w:rFonts w:cs="MyriadPro-Regular"/>
        </w:rPr>
      </w:pPr>
      <w:r>
        <w:rPr>
          <w:rFonts w:cs="MyriadPro-Regular"/>
        </w:rPr>
        <w:t>Creating and nurturing relationships with families.</w:t>
      </w:r>
    </w:p>
    <w:p w14:paraId="2D10FCE8" w14:textId="77777777" w:rsidR="007F76FB" w:rsidRDefault="007F76FB" w:rsidP="007F76FB">
      <w:pPr>
        <w:pStyle w:val="ListParagraph"/>
        <w:autoSpaceDE w:val="0"/>
        <w:autoSpaceDN w:val="0"/>
        <w:adjustRightInd w:val="0"/>
        <w:spacing w:after="0"/>
        <w:rPr>
          <w:rFonts w:cs="MyriadPro-Regular"/>
        </w:rPr>
      </w:pPr>
    </w:p>
    <w:p w14:paraId="7FC32A31" w14:textId="77777777" w:rsidR="005D5681" w:rsidRPr="003A3AE8" w:rsidRDefault="005D5681" w:rsidP="005D5681">
      <w:pPr>
        <w:pStyle w:val="ListParagraph"/>
        <w:autoSpaceDE w:val="0"/>
        <w:autoSpaceDN w:val="0"/>
        <w:adjustRightInd w:val="0"/>
        <w:spacing w:after="0"/>
        <w:rPr>
          <w:rFonts w:cs="MyriadPro-Regular"/>
        </w:rPr>
      </w:pPr>
    </w:p>
    <w:p w14:paraId="7D3698CD" w14:textId="77777777" w:rsidR="00420CE3" w:rsidRPr="003A3AE8" w:rsidRDefault="00A60351" w:rsidP="003A3AE8">
      <w:pPr>
        <w:pStyle w:val="Heading2"/>
        <w:rPr>
          <w:color w:val="943634" w:themeColor="accent2" w:themeShade="BF"/>
        </w:rPr>
      </w:pPr>
      <w:r>
        <w:rPr>
          <w:color w:val="943634" w:themeColor="accent2" w:themeShade="BF"/>
        </w:rPr>
        <w:t>4</w:t>
      </w:r>
      <w:r w:rsidR="007F76FB">
        <w:rPr>
          <w:color w:val="943634" w:themeColor="accent2" w:themeShade="BF"/>
        </w:rPr>
        <w:t>.2 Administration Officer</w:t>
      </w:r>
      <w:r w:rsidR="00420CE3" w:rsidRPr="003A3AE8">
        <w:rPr>
          <w:color w:val="943634" w:themeColor="accent2" w:themeShade="BF"/>
        </w:rPr>
        <w:t xml:space="preserve"> will</w:t>
      </w:r>
      <w:r w:rsidR="00E7370A">
        <w:rPr>
          <w:color w:val="943634" w:themeColor="accent2" w:themeShade="BF"/>
        </w:rPr>
        <w:t xml:space="preserve"> be responsible for</w:t>
      </w:r>
      <w:r w:rsidR="00420CE3" w:rsidRPr="003A3AE8">
        <w:rPr>
          <w:color w:val="943634" w:themeColor="accent2" w:themeShade="BF"/>
        </w:rPr>
        <w:t>—</w:t>
      </w:r>
    </w:p>
    <w:p w14:paraId="3290EC2E" w14:textId="77777777" w:rsidR="00420CE3" w:rsidRDefault="007F76FB" w:rsidP="00420CE3">
      <w:pPr>
        <w:pStyle w:val="ListParagraph"/>
        <w:numPr>
          <w:ilvl w:val="0"/>
          <w:numId w:val="28"/>
        </w:numPr>
        <w:autoSpaceDE w:val="0"/>
        <w:autoSpaceDN w:val="0"/>
        <w:adjustRightInd w:val="0"/>
        <w:spacing w:after="0"/>
        <w:rPr>
          <w:rFonts w:cs="MyriadPro-Regular"/>
        </w:rPr>
      </w:pPr>
      <w:r>
        <w:rPr>
          <w:rFonts w:cs="MyriadPro-Regular"/>
        </w:rPr>
        <w:t>Invoicing and collecting payments from families.</w:t>
      </w:r>
    </w:p>
    <w:p w14:paraId="7CC1765A" w14:textId="77777777" w:rsidR="007F76FB" w:rsidRDefault="007F76FB" w:rsidP="00420CE3">
      <w:pPr>
        <w:pStyle w:val="ListParagraph"/>
        <w:numPr>
          <w:ilvl w:val="0"/>
          <w:numId w:val="28"/>
        </w:numPr>
        <w:autoSpaceDE w:val="0"/>
        <w:autoSpaceDN w:val="0"/>
        <w:adjustRightInd w:val="0"/>
        <w:spacing w:after="0"/>
        <w:rPr>
          <w:rFonts w:cs="MyriadPro-Regular"/>
        </w:rPr>
      </w:pPr>
      <w:r>
        <w:rPr>
          <w:rFonts w:cs="MyriadPro-Regular"/>
        </w:rPr>
        <w:t>Paying OSHC staff wages.</w:t>
      </w:r>
    </w:p>
    <w:p w14:paraId="24E64C24" w14:textId="77777777" w:rsidR="007F76FB" w:rsidRDefault="00E30B9B" w:rsidP="00420CE3">
      <w:pPr>
        <w:pStyle w:val="ListParagraph"/>
        <w:numPr>
          <w:ilvl w:val="0"/>
          <w:numId w:val="28"/>
        </w:numPr>
        <w:autoSpaceDE w:val="0"/>
        <w:autoSpaceDN w:val="0"/>
        <w:adjustRightInd w:val="0"/>
        <w:spacing w:after="0"/>
        <w:rPr>
          <w:rFonts w:cs="MyriadPro-Regular"/>
        </w:rPr>
      </w:pPr>
      <w:r>
        <w:rPr>
          <w:rFonts w:cs="MyriadPro-Regular"/>
        </w:rPr>
        <w:t>Paying vacation care incursion/ excursion invoices.</w:t>
      </w:r>
    </w:p>
    <w:p w14:paraId="3203B4DB" w14:textId="77777777" w:rsidR="00E7370A" w:rsidRDefault="00E7370A" w:rsidP="00E7370A">
      <w:pPr>
        <w:pStyle w:val="Heading2"/>
        <w:rPr>
          <w:color w:val="943634" w:themeColor="accent2" w:themeShade="BF"/>
        </w:rPr>
      </w:pPr>
    </w:p>
    <w:p w14:paraId="533DFCBD" w14:textId="77777777" w:rsidR="00E7370A" w:rsidRDefault="00E7370A" w:rsidP="00E7370A">
      <w:pPr>
        <w:pStyle w:val="Heading2"/>
        <w:rPr>
          <w:color w:val="943634" w:themeColor="accent2" w:themeShade="BF"/>
        </w:rPr>
      </w:pPr>
      <w:r>
        <w:rPr>
          <w:color w:val="943634" w:themeColor="accent2" w:themeShade="BF"/>
        </w:rPr>
        <w:t xml:space="preserve">4.3 </w:t>
      </w:r>
      <w:r w:rsidR="00E30B9B">
        <w:rPr>
          <w:color w:val="943634" w:themeColor="accent2" w:themeShade="BF"/>
        </w:rPr>
        <w:t xml:space="preserve">Governing Council </w:t>
      </w:r>
      <w:r w:rsidRPr="003A3AE8">
        <w:rPr>
          <w:color w:val="943634" w:themeColor="accent2" w:themeShade="BF"/>
        </w:rPr>
        <w:t>will</w:t>
      </w:r>
      <w:r>
        <w:rPr>
          <w:color w:val="943634" w:themeColor="accent2" w:themeShade="BF"/>
        </w:rPr>
        <w:t xml:space="preserve"> be responsible for</w:t>
      </w:r>
      <w:r w:rsidRPr="003A3AE8">
        <w:rPr>
          <w:color w:val="943634" w:themeColor="accent2" w:themeShade="BF"/>
        </w:rPr>
        <w:t>—</w:t>
      </w:r>
    </w:p>
    <w:p w14:paraId="0C15CDEF" w14:textId="77777777" w:rsidR="00E30B9B" w:rsidRDefault="00E30B9B" w:rsidP="00E30B9B">
      <w:pPr>
        <w:pStyle w:val="ListParagraph"/>
        <w:numPr>
          <w:ilvl w:val="0"/>
          <w:numId w:val="30"/>
        </w:numPr>
      </w:pPr>
      <w:r>
        <w:t>Approving OSHC budget.</w:t>
      </w:r>
    </w:p>
    <w:p w14:paraId="3B89F32F" w14:textId="77777777" w:rsidR="00E30B9B" w:rsidRDefault="00E30B9B" w:rsidP="00E30B9B">
      <w:pPr>
        <w:pStyle w:val="ListParagraph"/>
        <w:numPr>
          <w:ilvl w:val="0"/>
          <w:numId w:val="30"/>
        </w:numPr>
      </w:pPr>
      <w:r>
        <w:t>Approving large expenses.</w:t>
      </w:r>
    </w:p>
    <w:p w14:paraId="3643361B" w14:textId="77777777" w:rsidR="00E30B9B" w:rsidRDefault="00E30B9B" w:rsidP="00E30B9B">
      <w:pPr>
        <w:pStyle w:val="ListParagraph"/>
        <w:numPr>
          <w:ilvl w:val="0"/>
          <w:numId w:val="30"/>
        </w:numPr>
      </w:pPr>
      <w:r>
        <w:t>Approving the appointment of new directors.</w:t>
      </w:r>
    </w:p>
    <w:p w14:paraId="4B7F7017" w14:textId="77777777" w:rsidR="009F3FD6" w:rsidRPr="00E30B9B" w:rsidRDefault="009F3FD6" w:rsidP="00E30B9B">
      <w:pPr>
        <w:pStyle w:val="ListParagraph"/>
        <w:numPr>
          <w:ilvl w:val="0"/>
          <w:numId w:val="30"/>
        </w:numPr>
      </w:pPr>
      <w:r>
        <w:t>Approving changes or updates to policies and procedures.</w:t>
      </w:r>
    </w:p>
    <w:p w14:paraId="72FC0ABA" w14:textId="77777777" w:rsidR="003A3AE8" w:rsidRPr="003A3AE8" w:rsidRDefault="003A3AE8" w:rsidP="003A3AE8">
      <w:pPr>
        <w:autoSpaceDE w:val="0"/>
        <w:autoSpaceDN w:val="0"/>
        <w:adjustRightInd w:val="0"/>
        <w:spacing w:after="0"/>
        <w:rPr>
          <w:rFonts w:cs="MyriadPro-Regular"/>
        </w:rPr>
      </w:pPr>
    </w:p>
    <w:sectPr w:rsidR="003A3AE8" w:rsidRPr="003A3AE8" w:rsidSect="00531658">
      <w:headerReference w:type="default" r:id="rId7"/>
      <w:footerReference w:type="default" r:id="rId8"/>
      <w:pgSz w:w="11906" w:h="16838"/>
      <w:pgMar w:top="2381" w:right="1077" w:bottom="1559" w:left="107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53DB24" w14:textId="77777777" w:rsidR="00B31489" w:rsidRDefault="00B31489" w:rsidP="00606150">
      <w:pPr>
        <w:spacing w:after="0" w:line="240" w:lineRule="auto"/>
      </w:pPr>
      <w:r>
        <w:separator/>
      </w:r>
    </w:p>
  </w:endnote>
  <w:endnote w:type="continuationSeparator" w:id="0">
    <w:p w14:paraId="08505698" w14:textId="77777777" w:rsidR="00B31489" w:rsidRDefault="00B31489" w:rsidP="006061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yriadPro-Regular">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86FC21" w14:textId="77777777" w:rsidR="00B31489" w:rsidRDefault="00B31489">
    <w:pPr>
      <w:pStyle w:val="Footer"/>
      <w:rPr>
        <w:rFonts w:ascii="Century Gothic" w:hAnsi="Century Gothic"/>
        <w:sz w:val="18"/>
      </w:rPr>
    </w:pPr>
    <w:r>
      <w:rPr>
        <w:rFonts w:ascii="Century Gothic" w:hAnsi="Century Gothic"/>
        <w:sz w:val="18"/>
      </w:rPr>
      <w:t>Aldgate Primary School Out of Hours School Care and Vacation Care</w:t>
    </w:r>
  </w:p>
  <w:p w14:paraId="2D834818" w14:textId="77777777" w:rsidR="00B31489" w:rsidRDefault="008D5F52">
    <w:pPr>
      <w:pStyle w:val="Footer"/>
      <w:rPr>
        <w:rFonts w:ascii="Century Gothic" w:hAnsi="Century Gothic"/>
        <w:sz w:val="18"/>
      </w:rPr>
    </w:pPr>
    <w:r>
      <w:rPr>
        <w:rFonts w:ascii="Century Gothic" w:hAnsi="Century Gothic"/>
        <w:sz w:val="18"/>
      </w:rPr>
      <w:t>Policy 022</w:t>
    </w:r>
    <w:r w:rsidR="000C1964">
      <w:rPr>
        <w:rFonts w:ascii="Century Gothic" w:hAnsi="Century Gothic"/>
        <w:sz w:val="18"/>
      </w:rPr>
      <w:t>: Governance and Management Policy</w:t>
    </w:r>
  </w:p>
  <w:p w14:paraId="20718CD9" w14:textId="77777777" w:rsidR="00B31489" w:rsidRPr="00606150" w:rsidRDefault="00B31489">
    <w:pPr>
      <w:pStyle w:val="Footer"/>
      <w:rPr>
        <w:rFonts w:ascii="Century Gothic" w:hAnsi="Century Gothic"/>
        <w:sz w:val="18"/>
      </w:rPr>
    </w:pPr>
    <w:r>
      <w:rPr>
        <w:rFonts w:ascii="Century Gothic" w:hAnsi="Century Gothic"/>
        <w:sz w:val="18"/>
      </w:rPr>
      <w:t xml:space="preserve">Approval Date: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3482BF" w14:textId="77777777" w:rsidR="00B31489" w:rsidRDefault="00B31489" w:rsidP="00606150">
      <w:pPr>
        <w:spacing w:after="0" w:line="240" w:lineRule="auto"/>
      </w:pPr>
      <w:r>
        <w:separator/>
      </w:r>
    </w:p>
  </w:footnote>
  <w:footnote w:type="continuationSeparator" w:id="0">
    <w:p w14:paraId="272AFFEA" w14:textId="77777777" w:rsidR="00B31489" w:rsidRDefault="00B31489" w:rsidP="0060615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1D1D52" w14:textId="77777777" w:rsidR="00B31489" w:rsidRDefault="00B31489">
    <w:pPr>
      <w:pStyle w:val="Header"/>
    </w:pPr>
    <w:r>
      <w:rPr>
        <w:noProof/>
        <w:lang w:eastAsia="en-AU"/>
      </w:rPr>
      <w:drawing>
        <wp:anchor distT="0" distB="0" distL="114300" distR="114300" simplePos="0" relativeHeight="251660288" behindDoc="0" locked="0" layoutInCell="1" allowOverlap="1" wp14:anchorId="7574A349" wp14:editId="16A911FF">
          <wp:simplePos x="0" y="0"/>
          <wp:positionH relativeFrom="column">
            <wp:posOffset>-419100</wp:posOffset>
          </wp:positionH>
          <wp:positionV relativeFrom="paragraph">
            <wp:posOffset>-211455</wp:posOffset>
          </wp:positionV>
          <wp:extent cx="1695450" cy="990600"/>
          <wp:effectExtent l="0" t="0" r="0" b="0"/>
          <wp:wrapTight wrapText="bothSides">
            <wp:wrapPolygon edited="0">
              <wp:start x="0" y="0"/>
              <wp:lineTo x="0" y="21185"/>
              <wp:lineTo x="21357" y="21185"/>
              <wp:lineTo x="21357" y="0"/>
              <wp:lineTo x="0" y="0"/>
            </wp:wrapPolygon>
          </wp:wrapTight>
          <wp:docPr id="1" name="Picture 1" descr="aldgate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aldgate 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95450" cy="990600"/>
                  </a:xfrm>
                  <a:prstGeom prst="rect">
                    <a:avLst/>
                  </a:prstGeom>
                  <a:noFill/>
                </pic:spPr>
              </pic:pic>
            </a:graphicData>
          </a:graphic>
          <wp14:sizeRelH relativeFrom="page">
            <wp14:pctWidth>0</wp14:pctWidth>
          </wp14:sizeRelH>
          <wp14:sizeRelV relativeFrom="page">
            <wp14:pctHeight>0</wp14:pctHeight>
          </wp14:sizeRelV>
        </wp:anchor>
      </w:drawing>
    </w:r>
    <w:r>
      <w:rPr>
        <w:noProof/>
        <w:lang w:eastAsia="en-AU"/>
      </w:rPr>
      <mc:AlternateContent>
        <mc:Choice Requires="wps">
          <w:drawing>
            <wp:anchor distT="0" distB="0" distL="114300" distR="114300" simplePos="0" relativeHeight="251659264" behindDoc="0" locked="0" layoutInCell="1" allowOverlap="1" wp14:anchorId="6F241B75" wp14:editId="573E3DB4">
              <wp:simplePos x="0" y="0"/>
              <wp:positionH relativeFrom="column">
                <wp:posOffset>-561975</wp:posOffset>
              </wp:positionH>
              <wp:positionV relativeFrom="paragraph">
                <wp:posOffset>-287655</wp:posOffset>
              </wp:positionV>
              <wp:extent cx="7277100" cy="1171575"/>
              <wp:effectExtent l="0" t="0" r="19050" b="28575"/>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277100" cy="1171575"/>
                      </a:xfrm>
                      <a:prstGeom prst="rect">
                        <a:avLst/>
                      </a:prstGeom>
                      <a:solidFill>
                        <a:schemeClr val="accent2">
                          <a:lumMod val="75000"/>
                        </a:schemeClr>
                      </a:solidFill>
                      <a:ln>
                        <a:solidFill>
                          <a:schemeClr val="accent2">
                            <a:lumMod val="75000"/>
                          </a:schemeClr>
                        </a:solidFill>
                        <a:headEnd/>
                        <a:tailEnd/>
                      </a:ln>
                    </wps:spPr>
                    <wps:style>
                      <a:lnRef idx="2">
                        <a:schemeClr val="accent2"/>
                      </a:lnRef>
                      <a:fillRef idx="1">
                        <a:schemeClr val="lt1"/>
                      </a:fillRef>
                      <a:effectRef idx="0">
                        <a:schemeClr val="accent2"/>
                      </a:effectRef>
                      <a:fontRef idx="minor">
                        <a:schemeClr val="dk1"/>
                      </a:fontRef>
                    </wps:style>
                    <wps:txbx>
                      <w:txbxContent>
                        <w:p w14:paraId="09D2194E" w14:textId="77777777" w:rsidR="000C1964" w:rsidRDefault="00B31489" w:rsidP="00606150">
                          <w:pPr>
                            <w:spacing w:after="0" w:line="240" w:lineRule="auto"/>
                            <w:rPr>
                              <w:rFonts w:ascii="Century Gothic" w:hAnsi="Century Gothic"/>
                              <w:b/>
                              <w:color w:val="FFFFFF" w:themeColor="background1"/>
                              <w:sz w:val="40"/>
                            </w:rPr>
                          </w:pPr>
                          <w:r>
                            <w:tab/>
                          </w:r>
                          <w:r>
                            <w:tab/>
                          </w:r>
                          <w:r>
                            <w:tab/>
                          </w:r>
                          <w:r>
                            <w:tab/>
                          </w:r>
                          <w:r w:rsidRPr="00606150">
                            <w:rPr>
                              <w:rFonts w:ascii="Century Gothic" w:hAnsi="Century Gothic"/>
                              <w:b/>
                              <w:color w:val="FFFFFF" w:themeColor="background1"/>
                              <w:sz w:val="40"/>
                            </w:rPr>
                            <w:t xml:space="preserve">Policy </w:t>
                          </w:r>
                          <w:r w:rsidR="008D5F52">
                            <w:rPr>
                              <w:rFonts w:ascii="Century Gothic" w:hAnsi="Century Gothic"/>
                              <w:b/>
                              <w:color w:val="FFFFFF" w:themeColor="background1"/>
                              <w:sz w:val="40"/>
                            </w:rPr>
                            <w:t>022</w:t>
                          </w:r>
                          <w:r>
                            <w:rPr>
                              <w:rFonts w:ascii="Century Gothic" w:hAnsi="Century Gothic"/>
                              <w:b/>
                              <w:color w:val="FFFFFF" w:themeColor="background1"/>
                              <w:sz w:val="40"/>
                            </w:rPr>
                            <w:tab/>
                          </w:r>
                          <w:r>
                            <w:rPr>
                              <w:rFonts w:ascii="Century Gothic" w:hAnsi="Century Gothic"/>
                              <w:b/>
                              <w:color w:val="FFFFFF" w:themeColor="background1"/>
                              <w:sz w:val="40"/>
                            </w:rPr>
                            <w:tab/>
                          </w:r>
                          <w:r>
                            <w:rPr>
                              <w:rFonts w:ascii="Century Gothic" w:hAnsi="Century Gothic"/>
                              <w:b/>
                              <w:color w:val="FFFFFF" w:themeColor="background1"/>
                              <w:sz w:val="40"/>
                            </w:rPr>
                            <w:tab/>
                          </w:r>
                          <w:r>
                            <w:rPr>
                              <w:rFonts w:ascii="Century Gothic" w:hAnsi="Century Gothic"/>
                              <w:b/>
                              <w:color w:val="FFFFFF" w:themeColor="background1"/>
                              <w:sz w:val="40"/>
                            </w:rPr>
                            <w:tab/>
                          </w:r>
                        </w:p>
                        <w:p w14:paraId="5C2182ED" w14:textId="77777777" w:rsidR="00B31489" w:rsidRDefault="000C1964" w:rsidP="00606150">
                          <w:pPr>
                            <w:spacing w:after="0" w:line="240" w:lineRule="auto"/>
                            <w:rPr>
                              <w:rFonts w:ascii="Century Gothic" w:hAnsi="Century Gothic"/>
                              <w:b/>
                              <w:color w:val="FFFFFF" w:themeColor="background1"/>
                              <w:sz w:val="40"/>
                            </w:rPr>
                          </w:pPr>
                          <w:r>
                            <w:rPr>
                              <w:rFonts w:ascii="Century Gothic" w:hAnsi="Century Gothic"/>
                              <w:b/>
                              <w:color w:val="FFFFFF" w:themeColor="background1"/>
                              <w:sz w:val="40"/>
                            </w:rPr>
                            <w:t xml:space="preserve"> </w:t>
                          </w:r>
                          <w:r>
                            <w:rPr>
                              <w:rFonts w:ascii="Century Gothic" w:hAnsi="Century Gothic"/>
                              <w:b/>
                              <w:color w:val="FFFFFF" w:themeColor="background1"/>
                              <w:sz w:val="40"/>
                            </w:rPr>
                            <w:tab/>
                          </w:r>
                          <w:r>
                            <w:rPr>
                              <w:rFonts w:ascii="Century Gothic" w:hAnsi="Century Gothic"/>
                              <w:b/>
                              <w:color w:val="FFFFFF" w:themeColor="background1"/>
                              <w:sz w:val="40"/>
                            </w:rPr>
                            <w:tab/>
                          </w:r>
                          <w:r>
                            <w:rPr>
                              <w:rFonts w:ascii="Century Gothic" w:hAnsi="Century Gothic"/>
                              <w:b/>
                              <w:color w:val="FFFFFF" w:themeColor="background1"/>
                              <w:sz w:val="40"/>
                            </w:rPr>
                            <w:tab/>
                          </w:r>
                          <w:r>
                            <w:rPr>
                              <w:rFonts w:ascii="Century Gothic" w:hAnsi="Century Gothic"/>
                              <w:b/>
                              <w:color w:val="FFFFFF" w:themeColor="background1"/>
                              <w:sz w:val="40"/>
                            </w:rPr>
                            <w:tab/>
                            <w:t>Governance and Management Policy</w:t>
                          </w:r>
                        </w:p>
                        <w:p w14:paraId="0CA8A3C7" w14:textId="77777777" w:rsidR="00B31489" w:rsidRPr="00606150" w:rsidRDefault="00B31489" w:rsidP="00606150">
                          <w:pPr>
                            <w:spacing w:after="0" w:line="240" w:lineRule="auto"/>
                            <w:rPr>
                              <w:rFonts w:ascii="Century Gothic" w:hAnsi="Century Gothic"/>
                              <w:b/>
                              <w:color w:val="FFFFFF" w:themeColor="background1"/>
                              <w:sz w:val="20"/>
                            </w:rPr>
                          </w:pPr>
                        </w:p>
                        <w:p w14:paraId="3C9FCF6D" w14:textId="414AD5EA" w:rsidR="00B31489" w:rsidRPr="00606150" w:rsidRDefault="00B31489" w:rsidP="00606150">
                          <w:pPr>
                            <w:spacing w:after="0" w:line="240" w:lineRule="auto"/>
                            <w:rPr>
                              <w:rFonts w:ascii="Century Gothic" w:hAnsi="Century Gothic"/>
                              <w:b/>
                              <w:sz w:val="28"/>
                            </w:rPr>
                          </w:pPr>
                          <w:r>
                            <w:rPr>
                              <w:rFonts w:ascii="Century Gothic" w:hAnsi="Century Gothic"/>
                              <w:b/>
                              <w:color w:val="FFFFFF" w:themeColor="background1"/>
                              <w:sz w:val="40"/>
                            </w:rPr>
                            <w:tab/>
                          </w:r>
                          <w:r>
                            <w:rPr>
                              <w:rFonts w:ascii="Century Gothic" w:hAnsi="Century Gothic"/>
                              <w:b/>
                              <w:color w:val="FFFFFF" w:themeColor="background1"/>
                              <w:sz w:val="40"/>
                            </w:rPr>
                            <w:tab/>
                          </w:r>
                          <w:r>
                            <w:rPr>
                              <w:rFonts w:ascii="Century Gothic" w:hAnsi="Century Gothic"/>
                              <w:b/>
                              <w:color w:val="FFFFFF" w:themeColor="background1"/>
                              <w:sz w:val="40"/>
                            </w:rPr>
                            <w:tab/>
                          </w:r>
                          <w:r>
                            <w:rPr>
                              <w:rFonts w:ascii="Century Gothic" w:hAnsi="Century Gothic"/>
                              <w:b/>
                              <w:color w:val="FFFFFF" w:themeColor="background1"/>
                              <w:sz w:val="40"/>
                            </w:rPr>
                            <w:tab/>
                          </w:r>
                          <w:r>
                            <w:rPr>
                              <w:rFonts w:ascii="Century Gothic" w:hAnsi="Century Gothic"/>
                              <w:b/>
                              <w:color w:val="FFFFFF" w:themeColor="background1"/>
                              <w:sz w:val="28"/>
                            </w:rPr>
                            <w:t>Approval Date:</w:t>
                          </w:r>
                          <w:r>
                            <w:rPr>
                              <w:rFonts w:ascii="Century Gothic" w:hAnsi="Century Gothic"/>
                              <w:b/>
                              <w:color w:val="FFFFFF" w:themeColor="background1"/>
                              <w:sz w:val="28"/>
                            </w:rPr>
                            <w:tab/>
                          </w:r>
                          <w:r w:rsidR="000E49ED">
                            <w:rPr>
                              <w:rFonts w:ascii="Century Gothic" w:hAnsi="Century Gothic"/>
                              <w:b/>
                              <w:color w:val="FFFFFF" w:themeColor="background1"/>
                              <w:sz w:val="28"/>
                            </w:rPr>
                            <w:t>21/10/24</w:t>
                          </w:r>
                          <w:r>
                            <w:rPr>
                              <w:rFonts w:ascii="Century Gothic" w:hAnsi="Century Gothic"/>
                              <w:b/>
                              <w:color w:val="FFFFFF" w:themeColor="background1"/>
                              <w:sz w:val="28"/>
                            </w:rPr>
                            <w:tab/>
                          </w:r>
                          <w:r>
                            <w:rPr>
                              <w:rFonts w:ascii="Century Gothic" w:hAnsi="Century Gothic"/>
                              <w:b/>
                              <w:color w:val="FFFFFF" w:themeColor="background1"/>
                              <w:sz w:val="28"/>
                            </w:rPr>
                            <w:tab/>
                            <w:t>To Be Reviewed:</w:t>
                          </w:r>
                          <w:r w:rsidR="00A96232">
                            <w:rPr>
                              <w:rFonts w:ascii="Century Gothic" w:hAnsi="Century Gothic"/>
                              <w:b/>
                              <w:color w:val="FFFFFF" w:themeColor="background1"/>
                              <w:sz w:val="28"/>
                            </w:rPr>
                            <w:t xml:space="preserve"> 21/10/2026</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F241B75" id="_x0000_t202" coordsize="21600,21600" o:spt="202" path="m,l,21600r21600,l21600,xe">
              <v:stroke joinstyle="miter"/>
              <v:path gradientshapeok="t" o:connecttype="rect"/>
            </v:shapetype>
            <v:shape id="Text Box 2" o:spid="_x0000_s1026" type="#_x0000_t202" style="position:absolute;margin-left:-44.25pt;margin-top:-22.65pt;width:573pt;height:92.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" fillcolor="#943634 [2405]" strokecolor="#943634 [2405]" strokeweight="2pt">
              <v:textbox>
                <w:txbxContent>
                  <w:p w14:paraId="09D2194E" w14:textId="77777777" w:rsidR="000C1964" w:rsidRDefault="00B31489" w:rsidP="00606150">
                    <w:pPr>
                      <w:spacing w:after="0" w:line="240" w:lineRule="auto"/>
                      <w:rPr>
                        <w:rFonts w:ascii="Century Gothic" w:hAnsi="Century Gothic"/>
                        <w:b/>
                        <w:color w:val="FFFFFF" w:themeColor="background1"/>
                        <w:sz w:val="40"/>
                      </w:rPr>
                    </w:pPr>
                    <w:r>
                      <w:tab/>
                    </w:r>
                    <w:r>
                      <w:tab/>
                    </w:r>
                    <w:r>
                      <w:tab/>
                    </w:r>
                    <w:r>
                      <w:tab/>
                    </w:r>
                    <w:r w:rsidRPr="00606150">
                      <w:rPr>
                        <w:rFonts w:ascii="Century Gothic" w:hAnsi="Century Gothic"/>
                        <w:b/>
                        <w:color w:val="FFFFFF" w:themeColor="background1"/>
                        <w:sz w:val="40"/>
                      </w:rPr>
                      <w:t xml:space="preserve">Policy </w:t>
                    </w:r>
                    <w:r w:rsidR="008D5F52">
                      <w:rPr>
                        <w:rFonts w:ascii="Century Gothic" w:hAnsi="Century Gothic"/>
                        <w:b/>
                        <w:color w:val="FFFFFF" w:themeColor="background1"/>
                        <w:sz w:val="40"/>
                      </w:rPr>
                      <w:t>022</w:t>
                    </w:r>
                    <w:r>
                      <w:rPr>
                        <w:rFonts w:ascii="Century Gothic" w:hAnsi="Century Gothic"/>
                        <w:b/>
                        <w:color w:val="FFFFFF" w:themeColor="background1"/>
                        <w:sz w:val="40"/>
                      </w:rPr>
                      <w:tab/>
                    </w:r>
                    <w:r>
                      <w:rPr>
                        <w:rFonts w:ascii="Century Gothic" w:hAnsi="Century Gothic"/>
                        <w:b/>
                        <w:color w:val="FFFFFF" w:themeColor="background1"/>
                        <w:sz w:val="40"/>
                      </w:rPr>
                      <w:tab/>
                    </w:r>
                    <w:r>
                      <w:rPr>
                        <w:rFonts w:ascii="Century Gothic" w:hAnsi="Century Gothic"/>
                        <w:b/>
                        <w:color w:val="FFFFFF" w:themeColor="background1"/>
                        <w:sz w:val="40"/>
                      </w:rPr>
                      <w:tab/>
                    </w:r>
                    <w:r>
                      <w:rPr>
                        <w:rFonts w:ascii="Century Gothic" w:hAnsi="Century Gothic"/>
                        <w:b/>
                        <w:color w:val="FFFFFF" w:themeColor="background1"/>
                        <w:sz w:val="40"/>
                      </w:rPr>
                      <w:tab/>
                    </w:r>
                  </w:p>
                  <w:p w14:paraId="5C2182ED" w14:textId="77777777" w:rsidR="00B31489" w:rsidRDefault="000C1964" w:rsidP="00606150">
                    <w:pPr>
                      <w:spacing w:after="0" w:line="240" w:lineRule="auto"/>
                      <w:rPr>
                        <w:rFonts w:ascii="Century Gothic" w:hAnsi="Century Gothic"/>
                        <w:b/>
                        <w:color w:val="FFFFFF" w:themeColor="background1"/>
                        <w:sz w:val="40"/>
                      </w:rPr>
                    </w:pPr>
                    <w:r>
                      <w:rPr>
                        <w:rFonts w:ascii="Century Gothic" w:hAnsi="Century Gothic"/>
                        <w:b/>
                        <w:color w:val="FFFFFF" w:themeColor="background1"/>
                        <w:sz w:val="40"/>
                      </w:rPr>
                      <w:t xml:space="preserve"> </w:t>
                    </w:r>
                    <w:r>
                      <w:rPr>
                        <w:rFonts w:ascii="Century Gothic" w:hAnsi="Century Gothic"/>
                        <w:b/>
                        <w:color w:val="FFFFFF" w:themeColor="background1"/>
                        <w:sz w:val="40"/>
                      </w:rPr>
                      <w:tab/>
                    </w:r>
                    <w:r>
                      <w:rPr>
                        <w:rFonts w:ascii="Century Gothic" w:hAnsi="Century Gothic"/>
                        <w:b/>
                        <w:color w:val="FFFFFF" w:themeColor="background1"/>
                        <w:sz w:val="40"/>
                      </w:rPr>
                      <w:tab/>
                    </w:r>
                    <w:r>
                      <w:rPr>
                        <w:rFonts w:ascii="Century Gothic" w:hAnsi="Century Gothic"/>
                        <w:b/>
                        <w:color w:val="FFFFFF" w:themeColor="background1"/>
                        <w:sz w:val="40"/>
                      </w:rPr>
                      <w:tab/>
                    </w:r>
                    <w:r>
                      <w:rPr>
                        <w:rFonts w:ascii="Century Gothic" w:hAnsi="Century Gothic"/>
                        <w:b/>
                        <w:color w:val="FFFFFF" w:themeColor="background1"/>
                        <w:sz w:val="40"/>
                      </w:rPr>
                      <w:tab/>
                      <w:t>Governance and Management Policy</w:t>
                    </w:r>
                  </w:p>
                  <w:p w14:paraId="0CA8A3C7" w14:textId="77777777" w:rsidR="00B31489" w:rsidRPr="00606150" w:rsidRDefault="00B31489" w:rsidP="00606150">
                    <w:pPr>
                      <w:spacing w:after="0" w:line="240" w:lineRule="auto"/>
                      <w:rPr>
                        <w:rFonts w:ascii="Century Gothic" w:hAnsi="Century Gothic"/>
                        <w:b/>
                        <w:color w:val="FFFFFF" w:themeColor="background1"/>
                        <w:sz w:val="20"/>
                      </w:rPr>
                    </w:pPr>
                  </w:p>
                  <w:p w14:paraId="3C9FCF6D" w14:textId="414AD5EA" w:rsidR="00B31489" w:rsidRPr="00606150" w:rsidRDefault="00B31489" w:rsidP="00606150">
                    <w:pPr>
                      <w:spacing w:after="0" w:line="240" w:lineRule="auto"/>
                      <w:rPr>
                        <w:rFonts w:ascii="Century Gothic" w:hAnsi="Century Gothic"/>
                        <w:b/>
                        <w:sz w:val="28"/>
                      </w:rPr>
                    </w:pPr>
                    <w:r>
                      <w:rPr>
                        <w:rFonts w:ascii="Century Gothic" w:hAnsi="Century Gothic"/>
                        <w:b/>
                        <w:color w:val="FFFFFF" w:themeColor="background1"/>
                        <w:sz w:val="40"/>
                      </w:rPr>
                      <w:tab/>
                    </w:r>
                    <w:r>
                      <w:rPr>
                        <w:rFonts w:ascii="Century Gothic" w:hAnsi="Century Gothic"/>
                        <w:b/>
                        <w:color w:val="FFFFFF" w:themeColor="background1"/>
                        <w:sz w:val="40"/>
                      </w:rPr>
                      <w:tab/>
                    </w:r>
                    <w:r>
                      <w:rPr>
                        <w:rFonts w:ascii="Century Gothic" w:hAnsi="Century Gothic"/>
                        <w:b/>
                        <w:color w:val="FFFFFF" w:themeColor="background1"/>
                        <w:sz w:val="40"/>
                      </w:rPr>
                      <w:tab/>
                    </w:r>
                    <w:r>
                      <w:rPr>
                        <w:rFonts w:ascii="Century Gothic" w:hAnsi="Century Gothic"/>
                        <w:b/>
                        <w:color w:val="FFFFFF" w:themeColor="background1"/>
                        <w:sz w:val="40"/>
                      </w:rPr>
                      <w:tab/>
                    </w:r>
                    <w:r>
                      <w:rPr>
                        <w:rFonts w:ascii="Century Gothic" w:hAnsi="Century Gothic"/>
                        <w:b/>
                        <w:color w:val="FFFFFF" w:themeColor="background1"/>
                        <w:sz w:val="28"/>
                      </w:rPr>
                      <w:t>Approval Date:</w:t>
                    </w:r>
                    <w:r>
                      <w:rPr>
                        <w:rFonts w:ascii="Century Gothic" w:hAnsi="Century Gothic"/>
                        <w:b/>
                        <w:color w:val="FFFFFF" w:themeColor="background1"/>
                        <w:sz w:val="28"/>
                      </w:rPr>
                      <w:tab/>
                    </w:r>
                    <w:r w:rsidR="000E49ED">
                      <w:rPr>
                        <w:rFonts w:ascii="Century Gothic" w:hAnsi="Century Gothic"/>
                        <w:b/>
                        <w:color w:val="FFFFFF" w:themeColor="background1"/>
                        <w:sz w:val="28"/>
                      </w:rPr>
                      <w:t>21/10/24</w:t>
                    </w:r>
                    <w:r>
                      <w:rPr>
                        <w:rFonts w:ascii="Century Gothic" w:hAnsi="Century Gothic"/>
                        <w:b/>
                        <w:color w:val="FFFFFF" w:themeColor="background1"/>
                        <w:sz w:val="28"/>
                      </w:rPr>
                      <w:tab/>
                    </w:r>
                    <w:r>
                      <w:rPr>
                        <w:rFonts w:ascii="Century Gothic" w:hAnsi="Century Gothic"/>
                        <w:b/>
                        <w:color w:val="FFFFFF" w:themeColor="background1"/>
                        <w:sz w:val="28"/>
                      </w:rPr>
                      <w:tab/>
                      <w:t>To Be Reviewed:</w:t>
                    </w:r>
                    <w:r w:rsidR="00A96232">
                      <w:rPr>
                        <w:rFonts w:ascii="Century Gothic" w:hAnsi="Century Gothic"/>
                        <w:b/>
                        <w:color w:val="FFFFFF" w:themeColor="background1"/>
                        <w:sz w:val="28"/>
                      </w:rPr>
                      <w:t xml:space="preserve"> 21/10/2026</w:t>
                    </w:r>
                  </w:p>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F44DD"/>
    <w:multiLevelType w:val="hybridMultilevel"/>
    <w:tmpl w:val="1AC44008"/>
    <w:lvl w:ilvl="0" w:tplc="0C090001">
      <w:start w:val="1"/>
      <w:numFmt w:val="bullet"/>
      <w:lvlText w:val=""/>
      <w:lvlJc w:val="left"/>
      <w:pPr>
        <w:ind w:left="780" w:hanging="360"/>
      </w:pPr>
      <w:rPr>
        <w:rFonts w:ascii="Symbol" w:hAnsi="Symbol" w:hint="default"/>
      </w:rPr>
    </w:lvl>
    <w:lvl w:ilvl="1" w:tplc="0C090003" w:tentative="1">
      <w:start w:val="1"/>
      <w:numFmt w:val="bullet"/>
      <w:lvlText w:val="o"/>
      <w:lvlJc w:val="left"/>
      <w:pPr>
        <w:ind w:left="1500" w:hanging="360"/>
      </w:pPr>
      <w:rPr>
        <w:rFonts w:ascii="Courier New" w:hAnsi="Courier New" w:cs="Courier New" w:hint="default"/>
      </w:rPr>
    </w:lvl>
    <w:lvl w:ilvl="2" w:tplc="0C090005" w:tentative="1">
      <w:start w:val="1"/>
      <w:numFmt w:val="bullet"/>
      <w:lvlText w:val=""/>
      <w:lvlJc w:val="left"/>
      <w:pPr>
        <w:ind w:left="2220" w:hanging="360"/>
      </w:pPr>
      <w:rPr>
        <w:rFonts w:ascii="Wingdings" w:hAnsi="Wingdings" w:hint="default"/>
      </w:rPr>
    </w:lvl>
    <w:lvl w:ilvl="3" w:tplc="0C090001" w:tentative="1">
      <w:start w:val="1"/>
      <w:numFmt w:val="bullet"/>
      <w:lvlText w:val=""/>
      <w:lvlJc w:val="left"/>
      <w:pPr>
        <w:ind w:left="2940" w:hanging="360"/>
      </w:pPr>
      <w:rPr>
        <w:rFonts w:ascii="Symbol" w:hAnsi="Symbol" w:hint="default"/>
      </w:rPr>
    </w:lvl>
    <w:lvl w:ilvl="4" w:tplc="0C090003" w:tentative="1">
      <w:start w:val="1"/>
      <w:numFmt w:val="bullet"/>
      <w:lvlText w:val="o"/>
      <w:lvlJc w:val="left"/>
      <w:pPr>
        <w:ind w:left="3660" w:hanging="360"/>
      </w:pPr>
      <w:rPr>
        <w:rFonts w:ascii="Courier New" w:hAnsi="Courier New" w:cs="Courier New" w:hint="default"/>
      </w:rPr>
    </w:lvl>
    <w:lvl w:ilvl="5" w:tplc="0C090005" w:tentative="1">
      <w:start w:val="1"/>
      <w:numFmt w:val="bullet"/>
      <w:lvlText w:val=""/>
      <w:lvlJc w:val="left"/>
      <w:pPr>
        <w:ind w:left="4380" w:hanging="360"/>
      </w:pPr>
      <w:rPr>
        <w:rFonts w:ascii="Wingdings" w:hAnsi="Wingdings" w:hint="default"/>
      </w:rPr>
    </w:lvl>
    <w:lvl w:ilvl="6" w:tplc="0C090001" w:tentative="1">
      <w:start w:val="1"/>
      <w:numFmt w:val="bullet"/>
      <w:lvlText w:val=""/>
      <w:lvlJc w:val="left"/>
      <w:pPr>
        <w:ind w:left="5100" w:hanging="360"/>
      </w:pPr>
      <w:rPr>
        <w:rFonts w:ascii="Symbol" w:hAnsi="Symbol" w:hint="default"/>
      </w:rPr>
    </w:lvl>
    <w:lvl w:ilvl="7" w:tplc="0C090003" w:tentative="1">
      <w:start w:val="1"/>
      <w:numFmt w:val="bullet"/>
      <w:lvlText w:val="o"/>
      <w:lvlJc w:val="left"/>
      <w:pPr>
        <w:ind w:left="5820" w:hanging="360"/>
      </w:pPr>
      <w:rPr>
        <w:rFonts w:ascii="Courier New" w:hAnsi="Courier New" w:cs="Courier New" w:hint="default"/>
      </w:rPr>
    </w:lvl>
    <w:lvl w:ilvl="8" w:tplc="0C090005" w:tentative="1">
      <w:start w:val="1"/>
      <w:numFmt w:val="bullet"/>
      <w:lvlText w:val=""/>
      <w:lvlJc w:val="left"/>
      <w:pPr>
        <w:ind w:left="6540" w:hanging="360"/>
      </w:pPr>
      <w:rPr>
        <w:rFonts w:ascii="Wingdings" w:hAnsi="Wingdings" w:hint="default"/>
      </w:rPr>
    </w:lvl>
  </w:abstractNum>
  <w:abstractNum w:abstractNumId="1" w15:restartNumberingAfterBreak="0">
    <w:nsid w:val="044172E4"/>
    <w:multiLevelType w:val="hybridMultilevel"/>
    <w:tmpl w:val="D44ACFA6"/>
    <w:lvl w:ilvl="0" w:tplc="0C090001">
      <w:start w:val="1"/>
      <w:numFmt w:val="bullet"/>
      <w:lvlText w:val=""/>
      <w:lvlJc w:val="left"/>
      <w:pPr>
        <w:ind w:left="780" w:hanging="360"/>
      </w:pPr>
      <w:rPr>
        <w:rFonts w:ascii="Symbol" w:hAnsi="Symbol" w:hint="default"/>
      </w:rPr>
    </w:lvl>
    <w:lvl w:ilvl="1" w:tplc="0C090003" w:tentative="1">
      <w:start w:val="1"/>
      <w:numFmt w:val="bullet"/>
      <w:lvlText w:val="o"/>
      <w:lvlJc w:val="left"/>
      <w:pPr>
        <w:ind w:left="1500" w:hanging="360"/>
      </w:pPr>
      <w:rPr>
        <w:rFonts w:ascii="Courier New" w:hAnsi="Courier New" w:cs="Courier New" w:hint="default"/>
      </w:rPr>
    </w:lvl>
    <w:lvl w:ilvl="2" w:tplc="0C090005" w:tentative="1">
      <w:start w:val="1"/>
      <w:numFmt w:val="bullet"/>
      <w:lvlText w:val=""/>
      <w:lvlJc w:val="left"/>
      <w:pPr>
        <w:ind w:left="2220" w:hanging="360"/>
      </w:pPr>
      <w:rPr>
        <w:rFonts w:ascii="Wingdings" w:hAnsi="Wingdings" w:hint="default"/>
      </w:rPr>
    </w:lvl>
    <w:lvl w:ilvl="3" w:tplc="0C090001" w:tentative="1">
      <w:start w:val="1"/>
      <w:numFmt w:val="bullet"/>
      <w:lvlText w:val=""/>
      <w:lvlJc w:val="left"/>
      <w:pPr>
        <w:ind w:left="2940" w:hanging="360"/>
      </w:pPr>
      <w:rPr>
        <w:rFonts w:ascii="Symbol" w:hAnsi="Symbol" w:hint="default"/>
      </w:rPr>
    </w:lvl>
    <w:lvl w:ilvl="4" w:tplc="0C090003" w:tentative="1">
      <w:start w:val="1"/>
      <w:numFmt w:val="bullet"/>
      <w:lvlText w:val="o"/>
      <w:lvlJc w:val="left"/>
      <w:pPr>
        <w:ind w:left="3660" w:hanging="360"/>
      </w:pPr>
      <w:rPr>
        <w:rFonts w:ascii="Courier New" w:hAnsi="Courier New" w:cs="Courier New" w:hint="default"/>
      </w:rPr>
    </w:lvl>
    <w:lvl w:ilvl="5" w:tplc="0C090005" w:tentative="1">
      <w:start w:val="1"/>
      <w:numFmt w:val="bullet"/>
      <w:lvlText w:val=""/>
      <w:lvlJc w:val="left"/>
      <w:pPr>
        <w:ind w:left="4380" w:hanging="360"/>
      </w:pPr>
      <w:rPr>
        <w:rFonts w:ascii="Wingdings" w:hAnsi="Wingdings" w:hint="default"/>
      </w:rPr>
    </w:lvl>
    <w:lvl w:ilvl="6" w:tplc="0C090001" w:tentative="1">
      <w:start w:val="1"/>
      <w:numFmt w:val="bullet"/>
      <w:lvlText w:val=""/>
      <w:lvlJc w:val="left"/>
      <w:pPr>
        <w:ind w:left="5100" w:hanging="360"/>
      </w:pPr>
      <w:rPr>
        <w:rFonts w:ascii="Symbol" w:hAnsi="Symbol" w:hint="default"/>
      </w:rPr>
    </w:lvl>
    <w:lvl w:ilvl="7" w:tplc="0C090003" w:tentative="1">
      <w:start w:val="1"/>
      <w:numFmt w:val="bullet"/>
      <w:lvlText w:val="o"/>
      <w:lvlJc w:val="left"/>
      <w:pPr>
        <w:ind w:left="5820" w:hanging="360"/>
      </w:pPr>
      <w:rPr>
        <w:rFonts w:ascii="Courier New" w:hAnsi="Courier New" w:cs="Courier New" w:hint="default"/>
      </w:rPr>
    </w:lvl>
    <w:lvl w:ilvl="8" w:tplc="0C090005" w:tentative="1">
      <w:start w:val="1"/>
      <w:numFmt w:val="bullet"/>
      <w:lvlText w:val=""/>
      <w:lvlJc w:val="left"/>
      <w:pPr>
        <w:ind w:left="6540" w:hanging="360"/>
      </w:pPr>
      <w:rPr>
        <w:rFonts w:ascii="Wingdings" w:hAnsi="Wingdings" w:hint="default"/>
      </w:rPr>
    </w:lvl>
  </w:abstractNum>
  <w:abstractNum w:abstractNumId="2" w15:restartNumberingAfterBreak="0">
    <w:nsid w:val="05570972"/>
    <w:multiLevelType w:val="hybridMultilevel"/>
    <w:tmpl w:val="0952C7B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15:restartNumberingAfterBreak="0">
    <w:nsid w:val="05EB4517"/>
    <w:multiLevelType w:val="hybridMultilevel"/>
    <w:tmpl w:val="86A26580"/>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15:restartNumberingAfterBreak="0">
    <w:nsid w:val="076155C6"/>
    <w:multiLevelType w:val="hybridMultilevel"/>
    <w:tmpl w:val="9A3EBA6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15:restartNumberingAfterBreak="0">
    <w:nsid w:val="0ABA2FF2"/>
    <w:multiLevelType w:val="hybridMultilevel"/>
    <w:tmpl w:val="26BA25C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15:restartNumberingAfterBreak="0">
    <w:nsid w:val="0DBB7A14"/>
    <w:multiLevelType w:val="hybridMultilevel"/>
    <w:tmpl w:val="5B0A005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15:restartNumberingAfterBreak="0">
    <w:nsid w:val="1494342C"/>
    <w:multiLevelType w:val="hybridMultilevel"/>
    <w:tmpl w:val="83ACE2E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15:restartNumberingAfterBreak="0">
    <w:nsid w:val="152304FD"/>
    <w:multiLevelType w:val="hybridMultilevel"/>
    <w:tmpl w:val="3CD2C6F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15:restartNumberingAfterBreak="0">
    <w:nsid w:val="16B41C98"/>
    <w:multiLevelType w:val="hybridMultilevel"/>
    <w:tmpl w:val="48BCD7A0"/>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15:restartNumberingAfterBreak="0">
    <w:nsid w:val="2BC264E7"/>
    <w:multiLevelType w:val="hybridMultilevel"/>
    <w:tmpl w:val="924A95DC"/>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 w15:restartNumberingAfterBreak="0">
    <w:nsid w:val="2FF63C47"/>
    <w:multiLevelType w:val="hybridMultilevel"/>
    <w:tmpl w:val="59384364"/>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15:restartNumberingAfterBreak="0">
    <w:nsid w:val="42340FE8"/>
    <w:multiLevelType w:val="hybridMultilevel"/>
    <w:tmpl w:val="D476725E"/>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 w15:restartNumberingAfterBreak="0">
    <w:nsid w:val="4A18498A"/>
    <w:multiLevelType w:val="hybridMultilevel"/>
    <w:tmpl w:val="E3F4BB4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4" w15:restartNumberingAfterBreak="0">
    <w:nsid w:val="4CA76695"/>
    <w:multiLevelType w:val="hybridMultilevel"/>
    <w:tmpl w:val="47BA22A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5" w15:restartNumberingAfterBreak="0">
    <w:nsid w:val="57A46A60"/>
    <w:multiLevelType w:val="hybridMultilevel"/>
    <w:tmpl w:val="28B4DD4A"/>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6" w15:restartNumberingAfterBreak="0">
    <w:nsid w:val="609750E4"/>
    <w:multiLevelType w:val="hybridMultilevel"/>
    <w:tmpl w:val="FA041096"/>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7" w15:restartNumberingAfterBreak="0">
    <w:nsid w:val="64153E56"/>
    <w:multiLevelType w:val="hybridMultilevel"/>
    <w:tmpl w:val="30BA9E48"/>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8" w15:restartNumberingAfterBreak="0">
    <w:nsid w:val="65D56189"/>
    <w:multiLevelType w:val="hybridMultilevel"/>
    <w:tmpl w:val="3A9499D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9" w15:restartNumberingAfterBreak="0">
    <w:nsid w:val="6A36626C"/>
    <w:multiLevelType w:val="hybridMultilevel"/>
    <w:tmpl w:val="452070E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0" w15:restartNumberingAfterBreak="0">
    <w:nsid w:val="6A906F5F"/>
    <w:multiLevelType w:val="hybridMultilevel"/>
    <w:tmpl w:val="B2889C90"/>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1" w15:restartNumberingAfterBreak="0">
    <w:nsid w:val="72E57CB8"/>
    <w:multiLevelType w:val="hybridMultilevel"/>
    <w:tmpl w:val="0FE04020"/>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2" w15:restartNumberingAfterBreak="0">
    <w:nsid w:val="731C55D6"/>
    <w:multiLevelType w:val="hybridMultilevel"/>
    <w:tmpl w:val="552CFDA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3" w15:restartNumberingAfterBreak="0">
    <w:nsid w:val="743B467B"/>
    <w:multiLevelType w:val="hybridMultilevel"/>
    <w:tmpl w:val="4790F19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4" w15:restartNumberingAfterBreak="0">
    <w:nsid w:val="747A3D21"/>
    <w:multiLevelType w:val="hybridMultilevel"/>
    <w:tmpl w:val="CDC6A91C"/>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5" w15:restartNumberingAfterBreak="0">
    <w:nsid w:val="756E480E"/>
    <w:multiLevelType w:val="hybridMultilevel"/>
    <w:tmpl w:val="4F56251A"/>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6" w15:restartNumberingAfterBreak="0">
    <w:nsid w:val="7AB0021D"/>
    <w:multiLevelType w:val="hybridMultilevel"/>
    <w:tmpl w:val="680E539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7" w15:restartNumberingAfterBreak="0">
    <w:nsid w:val="7CA93C49"/>
    <w:multiLevelType w:val="hybridMultilevel"/>
    <w:tmpl w:val="EF16A39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8" w15:restartNumberingAfterBreak="0">
    <w:nsid w:val="7CD25A31"/>
    <w:multiLevelType w:val="multilevel"/>
    <w:tmpl w:val="A7969782"/>
    <w:lvl w:ilvl="0">
      <w:start w:val="4"/>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7E3925D0"/>
    <w:multiLevelType w:val="hybridMultilevel"/>
    <w:tmpl w:val="A5A8D26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16"/>
  </w:num>
  <w:num w:numId="2">
    <w:abstractNumId w:val="6"/>
  </w:num>
  <w:num w:numId="3">
    <w:abstractNumId w:val="20"/>
  </w:num>
  <w:num w:numId="4">
    <w:abstractNumId w:val="13"/>
  </w:num>
  <w:num w:numId="5">
    <w:abstractNumId w:val="25"/>
  </w:num>
  <w:num w:numId="6">
    <w:abstractNumId w:val="19"/>
  </w:num>
  <w:num w:numId="7">
    <w:abstractNumId w:val="5"/>
  </w:num>
  <w:num w:numId="8">
    <w:abstractNumId w:val="10"/>
  </w:num>
  <w:num w:numId="9">
    <w:abstractNumId w:val="8"/>
  </w:num>
  <w:num w:numId="10">
    <w:abstractNumId w:val="14"/>
  </w:num>
  <w:num w:numId="11">
    <w:abstractNumId w:val="3"/>
  </w:num>
  <w:num w:numId="12">
    <w:abstractNumId w:val="7"/>
  </w:num>
  <w:num w:numId="13">
    <w:abstractNumId w:val="0"/>
  </w:num>
  <w:num w:numId="14">
    <w:abstractNumId w:val="2"/>
  </w:num>
  <w:num w:numId="15">
    <w:abstractNumId w:val="4"/>
  </w:num>
  <w:num w:numId="16">
    <w:abstractNumId w:val="12"/>
  </w:num>
  <w:num w:numId="17">
    <w:abstractNumId w:val="24"/>
  </w:num>
  <w:num w:numId="18">
    <w:abstractNumId w:val="9"/>
  </w:num>
  <w:num w:numId="19">
    <w:abstractNumId w:val="21"/>
  </w:num>
  <w:num w:numId="20">
    <w:abstractNumId w:val="29"/>
  </w:num>
  <w:num w:numId="21">
    <w:abstractNumId w:val="18"/>
  </w:num>
  <w:num w:numId="22">
    <w:abstractNumId w:val="1"/>
  </w:num>
  <w:num w:numId="23">
    <w:abstractNumId w:val="23"/>
  </w:num>
  <w:num w:numId="24">
    <w:abstractNumId w:val="17"/>
  </w:num>
  <w:num w:numId="25">
    <w:abstractNumId w:val="28"/>
  </w:num>
  <w:num w:numId="26">
    <w:abstractNumId w:val="11"/>
  </w:num>
  <w:num w:numId="27">
    <w:abstractNumId w:val="15"/>
  </w:num>
  <w:num w:numId="28">
    <w:abstractNumId w:val="27"/>
  </w:num>
  <w:num w:numId="29">
    <w:abstractNumId w:val="26"/>
  </w:num>
  <w:num w:numId="30">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06150"/>
    <w:rsid w:val="0006046F"/>
    <w:rsid w:val="000939A5"/>
    <w:rsid w:val="0009726A"/>
    <w:rsid w:val="000C1964"/>
    <w:rsid w:val="000E1853"/>
    <w:rsid w:val="000E49ED"/>
    <w:rsid w:val="000F48E1"/>
    <w:rsid w:val="0011619C"/>
    <w:rsid w:val="00126098"/>
    <w:rsid w:val="00154C4A"/>
    <w:rsid w:val="001727C8"/>
    <w:rsid w:val="001974BE"/>
    <w:rsid w:val="002555C9"/>
    <w:rsid w:val="0025796E"/>
    <w:rsid w:val="002C32FF"/>
    <w:rsid w:val="002E0F2F"/>
    <w:rsid w:val="00373660"/>
    <w:rsid w:val="003927CB"/>
    <w:rsid w:val="003A3AE8"/>
    <w:rsid w:val="003B010D"/>
    <w:rsid w:val="003D4E6D"/>
    <w:rsid w:val="003D6D17"/>
    <w:rsid w:val="00416EF9"/>
    <w:rsid w:val="00420CE3"/>
    <w:rsid w:val="00436595"/>
    <w:rsid w:val="00443EF1"/>
    <w:rsid w:val="0049373C"/>
    <w:rsid w:val="00531658"/>
    <w:rsid w:val="00556A9A"/>
    <w:rsid w:val="005C4651"/>
    <w:rsid w:val="005D5681"/>
    <w:rsid w:val="00606150"/>
    <w:rsid w:val="00637EF4"/>
    <w:rsid w:val="00646C93"/>
    <w:rsid w:val="006934E7"/>
    <w:rsid w:val="006A30E5"/>
    <w:rsid w:val="00710C69"/>
    <w:rsid w:val="00762F36"/>
    <w:rsid w:val="00771280"/>
    <w:rsid w:val="007F6D84"/>
    <w:rsid w:val="007F76FB"/>
    <w:rsid w:val="00825714"/>
    <w:rsid w:val="00834A39"/>
    <w:rsid w:val="0086497B"/>
    <w:rsid w:val="00883464"/>
    <w:rsid w:val="008B1D26"/>
    <w:rsid w:val="008D5F52"/>
    <w:rsid w:val="008E0073"/>
    <w:rsid w:val="009215DD"/>
    <w:rsid w:val="009B5BED"/>
    <w:rsid w:val="009C092B"/>
    <w:rsid w:val="009D0770"/>
    <w:rsid w:val="009E48FB"/>
    <w:rsid w:val="009F3001"/>
    <w:rsid w:val="009F3FD6"/>
    <w:rsid w:val="00A60351"/>
    <w:rsid w:val="00A66DF5"/>
    <w:rsid w:val="00A72F66"/>
    <w:rsid w:val="00A74BCA"/>
    <w:rsid w:val="00A76764"/>
    <w:rsid w:val="00A96232"/>
    <w:rsid w:val="00B31489"/>
    <w:rsid w:val="00B35E4D"/>
    <w:rsid w:val="00B71572"/>
    <w:rsid w:val="00BD26C7"/>
    <w:rsid w:val="00BF3A47"/>
    <w:rsid w:val="00C141A6"/>
    <w:rsid w:val="00C65DEF"/>
    <w:rsid w:val="00C85C80"/>
    <w:rsid w:val="00CB3B18"/>
    <w:rsid w:val="00D16F8A"/>
    <w:rsid w:val="00E108CA"/>
    <w:rsid w:val="00E2527F"/>
    <w:rsid w:val="00E30B9B"/>
    <w:rsid w:val="00E34755"/>
    <w:rsid w:val="00E541C9"/>
    <w:rsid w:val="00E7370A"/>
    <w:rsid w:val="00E75BA5"/>
    <w:rsid w:val="00EA49B6"/>
    <w:rsid w:val="00EB7708"/>
    <w:rsid w:val="00EC5766"/>
    <w:rsid w:val="00EC7A3E"/>
    <w:rsid w:val="00F41F12"/>
    <w:rsid w:val="00FB2461"/>
    <w:rsid w:val="00FE07E7"/>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9422969"/>
  <w15:docId w15:val="{85F3D720-500C-4E43-87E5-30E175ABEC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606150"/>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531658"/>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E07E7"/>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556A9A"/>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06150"/>
    <w:pPr>
      <w:tabs>
        <w:tab w:val="center" w:pos="4513"/>
        <w:tab w:val="right" w:pos="9026"/>
      </w:tabs>
      <w:spacing w:after="0" w:line="240" w:lineRule="auto"/>
    </w:pPr>
  </w:style>
  <w:style w:type="character" w:customStyle="1" w:styleId="HeaderChar">
    <w:name w:val="Header Char"/>
    <w:basedOn w:val="DefaultParagraphFont"/>
    <w:link w:val="Header"/>
    <w:uiPriority w:val="99"/>
    <w:rsid w:val="00606150"/>
  </w:style>
  <w:style w:type="paragraph" w:styleId="Footer">
    <w:name w:val="footer"/>
    <w:basedOn w:val="Normal"/>
    <w:link w:val="FooterChar"/>
    <w:uiPriority w:val="99"/>
    <w:unhideWhenUsed/>
    <w:rsid w:val="00606150"/>
    <w:pPr>
      <w:tabs>
        <w:tab w:val="center" w:pos="4513"/>
        <w:tab w:val="right" w:pos="9026"/>
      </w:tabs>
      <w:spacing w:after="0" w:line="240" w:lineRule="auto"/>
    </w:pPr>
  </w:style>
  <w:style w:type="character" w:customStyle="1" w:styleId="FooterChar">
    <w:name w:val="Footer Char"/>
    <w:basedOn w:val="DefaultParagraphFont"/>
    <w:link w:val="Footer"/>
    <w:uiPriority w:val="99"/>
    <w:rsid w:val="00606150"/>
  </w:style>
  <w:style w:type="paragraph" w:styleId="BalloonText">
    <w:name w:val="Balloon Text"/>
    <w:basedOn w:val="Normal"/>
    <w:link w:val="BalloonTextChar"/>
    <w:uiPriority w:val="99"/>
    <w:semiHidden/>
    <w:unhideWhenUsed/>
    <w:rsid w:val="0060615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06150"/>
    <w:rPr>
      <w:rFonts w:ascii="Tahoma" w:hAnsi="Tahoma" w:cs="Tahoma"/>
      <w:sz w:val="16"/>
      <w:szCs w:val="16"/>
    </w:rPr>
  </w:style>
  <w:style w:type="character" w:customStyle="1" w:styleId="Heading1Char">
    <w:name w:val="Heading 1 Char"/>
    <w:basedOn w:val="DefaultParagraphFont"/>
    <w:link w:val="Heading1"/>
    <w:uiPriority w:val="9"/>
    <w:rsid w:val="00606150"/>
    <w:rPr>
      <w:rFonts w:asciiTheme="majorHAnsi" w:eastAsiaTheme="majorEastAsia" w:hAnsiTheme="majorHAnsi" w:cstheme="majorBidi"/>
      <w:b/>
      <w:bCs/>
      <w:color w:val="365F91" w:themeColor="accent1" w:themeShade="BF"/>
      <w:sz w:val="28"/>
      <w:szCs w:val="28"/>
    </w:rPr>
  </w:style>
  <w:style w:type="paragraph" w:styleId="ListParagraph">
    <w:name w:val="List Paragraph"/>
    <w:basedOn w:val="Normal"/>
    <w:uiPriority w:val="34"/>
    <w:qFormat/>
    <w:rsid w:val="00637EF4"/>
    <w:pPr>
      <w:ind w:left="720"/>
      <w:contextualSpacing/>
    </w:pPr>
  </w:style>
  <w:style w:type="table" w:styleId="TableGrid">
    <w:name w:val="Table Grid"/>
    <w:basedOn w:val="TableNormal"/>
    <w:uiPriority w:val="59"/>
    <w:rsid w:val="00637E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Accent2">
    <w:name w:val="Light Shading Accent 2"/>
    <w:basedOn w:val="TableNormal"/>
    <w:uiPriority w:val="60"/>
    <w:rsid w:val="00637EF4"/>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Grid-Accent2">
    <w:name w:val="Light Grid Accent 2"/>
    <w:basedOn w:val="TableNormal"/>
    <w:uiPriority w:val="62"/>
    <w:rsid w:val="00637EF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
    <w:name w:val="Light Grid"/>
    <w:basedOn w:val="TableNormal"/>
    <w:uiPriority w:val="62"/>
    <w:rsid w:val="00637EF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637EF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6">
    <w:name w:val="Light Grid Accent 6"/>
    <w:basedOn w:val="TableNormal"/>
    <w:uiPriority w:val="62"/>
    <w:rsid w:val="00637EF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character" w:customStyle="1" w:styleId="Heading2Char">
    <w:name w:val="Heading 2 Char"/>
    <w:basedOn w:val="DefaultParagraphFont"/>
    <w:link w:val="Heading2"/>
    <w:uiPriority w:val="9"/>
    <w:rsid w:val="00531658"/>
    <w:rPr>
      <w:rFonts w:asciiTheme="majorHAnsi" w:eastAsiaTheme="majorEastAsia" w:hAnsiTheme="majorHAnsi" w:cstheme="majorBidi"/>
      <w:b/>
      <w:bCs/>
      <w:color w:val="4F81BD" w:themeColor="accent1"/>
      <w:sz w:val="26"/>
      <w:szCs w:val="26"/>
    </w:rPr>
  </w:style>
  <w:style w:type="table" w:styleId="MediumGrid2-Accent6">
    <w:name w:val="Medium Grid 2 Accent 6"/>
    <w:basedOn w:val="TableNormal"/>
    <w:uiPriority w:val="68"/>
    <w:rsid w:val="009C092B"/>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List1-Accent6">
    <w:name w:val="Medium List 1 Accent 6"/>
    <w:basedOn w:val="TableNormal"/>
    <w:uiPriority w:val="65"/>
    <w:rsid w:val="009C092B"/>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LightShading-Accent6">
    <w:name w:val="Light Shading Accent 6"/>
    <w:basedOn w:val="TableNormal"/>
    <w:uiPriority w:val="60"/>
    <w:rsid w:val="009C092B"/>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customStyle="1" w:styleId="Heading3Char">
    <w:name w:val="Heading 3 Char"/>
    <w:basedOn w:val="DefaultParagraphFont"/>
    <w:link w:val="Heading3"/>
    <w:uiPriority w:val="9"/>
    <w:rsid w:val="00FE07E7"/>
    <w:rPr>
      <w:rFonts w:asciiTheme="majorHAnsi" w:eastAsiaTheme="majorEastAsia" w:hAnsiTheme="majorHAnsi" w:cstheme="majorBidi"/>
      <w:b/>
      <w:bCs/>
      <w:color w:val="4F81BD" w:themeColor="accent1"/>
    </w:rPr>
  </w:style>
  <w:style w:type="paragraph" w:styleId="Subtitle">
    <w:name w:val="Subtitle"/>
    <w:basedOn w:val="Normal"/>
    <w:next w:val="Normal"/>
    <w:link w:val="SubtitleChar"/>
    <w:uiPriority w:val="11"/>
    <w:qFormat/>
    <w:rsid w:val="002C32F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2C32FF"/>
    <w:rPr>
      <w:rFonts w:asciiTheme="majorHAnsi" w:eastAsiaTheme="majorEastAsia" w:hAnsiTheme="majorHAnsi" w:cstheme="majorBidi"/>
      <w:i/>
      <w:iCs/>
      <w:color w:val="4F81BD" w:themeColor="accent1"/>
      <w:spacing w:val="15"/>
      <w:sz w:val="24"/>
      <w:szCs w:val="24"/>
    </w:rPr>
  </w:style>
  <w:style w:type="table" w:styleId="ListTable1Light-Accent2">
    <w:name w:val="List Table 1 Light Accent 2"/>
    <w:basedOn w:val="TableNormal"/>
    <w:uiPriority w:val="46"/>
    <w:rsid w:val="007F6D84"/>
    <w:pPr>
      <w:spacing w:after="0" w:line="240" w:lineRule="auto"/>
    </w:pPr>
    <w:tblPr>
      <w:tblStyleRowBandSize w:val="1"/>
      <w:tblStyleColBandSize w:val="1"/>
    </w:tblPr>
    <w:tblStylePr w:type="firstRow">
      <w:rPr>
        <w:b/>
        <w:bCs/>
      </w:rPr>
      <w:tblPr/>
      <w:tcPr>
        <w:tcBorders>
          <w:bottom w:val="single" w:sz="4" w:space="0" w:color="D99594" w:themeColor="accent2" w:themeTint="99"/>
        </w:tcBorders>
      </w:tcPr>
    </w:tblStylePr>
    <w:tblStylePr w:type="lastRow">
      <w:rPr>
        <w:b/>
        <w:bCs/>
      </w:rPr>
      <w:tblPr/>
      <w:tcPr>
        <w:tcBorders>
          <w:top w:val="sing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character" w:customStyle="1" w:styleId="Heading4Char">
    <w:name w:val="Heading 4 Char"/>
    <w:basedOn w:val="DefaultParagraphFont"/>
    <w:link w:val="Heading4"/>
    <w:uiPriority w:val="9"/>
    <w:semiHidden/>
    <w:rsid w:val="00556A9A"/>
    <w:rPr>
      <w:rFonts w:asciiTheme="majorHAnsi" w:eastAsiaTheme="majorEastAsia" w:hAnsiTheme="majorHAnsi" w:cstheme="majorBidi"/>
      <w:i/>
      <w:iCs/>
      <w:color w:val="365F91"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6949469">
      <w:bodyDiv w:val="1"/>
      <w:marLeft w:val="0"/>
      <w:marRight w:val="0"/>
      <w:marTop w:val="0"/>
      <w:marBottom w:val="0"/>
      <w:divBdr>
        <w:top w:val="none" w:sz="0" w:space="0" w:color="auto"/>
        <w:left w:val="none" w:sz="0" w:space="0" w:color="auto"/>
        <w:bottom w:val="none" w:sz="0" w:space="0" w:color="auto"/>
        <w:right w:val="none" w:sz="0" w:space="0" w:color="auto"/>
      </w:divBdr>
    </w:div>
    <w:div w:id="544096644">
      <w:bodyDiv w:val="1"/>
      <w:marLeft w:val="0"/>
      <w:marRight w:val="0"/>
      <w:marTop w:val="0"/>
      <w:marBottom w:val="0"/>
      <w:divBdr>
        <w:top w:val="none" w:sz="0" w:space="0" w:color="auto"/>
        <w:left w:val="none" w:sz="0" w:space="0" w:color="auto"/>
        <w:bottom w:val="none" w:sz="0" w:space="0" w:color="auto"/>
        <w:right w:val="none" w:sz="0" w:space="0" w:color="auto"/>
      </w:divBdr>
    </w:div>
    <w:div w:id="551503755">
      <w:bodyDiv w:val="1"/>
      <w:marLeft w:val="0"/>
      <w:marRight w:val="0"/>
      <w:marTop w:val="0"/>
      <w:marBottom w:val="0"/>
      <w:divBdr>
        <w:top w:val="none" w:sz="0" w:space="0" w:color="auto"/>
        <w:left w:val="none" w:sz="0" w:space="0" w:color="auto"/>
        <w:bottom w:val="none" w:sz="0" w:space="0" w:color="auto"/>
        <w:right w:val="none" w:sz="0" w:space="0" w:color="auto"/>
      </w:divBdr>
    </w:div>
    <w:div w:id="971793356">
      <w:bodyDiv w:val="1"/>
      <w:marLeft w:val="0"/>
      <w:marRight w:val="0"/>
      <w:marTop w:val="0"/>
      <w:marBottom w:val="0"/>
      <w:divBdr>
        <w:top w:val="none" w:sz="0" w:space="0" w:color="auto"/>
        <w:left w:val="none" w:sz="0" w:space="0" w:color="auto"/>
        <w:bottom w:val="none" w:sz="0" w:space="0" w:color="auto"/>
        <w:right w:val="none" w:sz="0" w:space="0" w:color="auto"/>
      </w:divBdr>
    </w:div>
    <w:div w:id="1674256307">
      <w:bodyDiv w:val="1"/>
      <w:marLeft w:val="0"/>
      <w:marRight w:val="0"/>
      <w:marTop w:val="0"/>
      <w:marBottom w:val="0"/>
      <w:divBdr>
        <w:top w:val="none" w:sz="0" w:space="0" w:color="auto"/>
        <w:left w:val="none" w:sz="0" w:space="0" w:color="auto"/>
        <w:bottom w:val="none" w:sz="0" w:space="0" w:color="auto"/>
        <w:right w:val="none" w:sz="0" w:space="0" w:color="auto"/>
      </w:divBdr>
    </w:div>
    <w:div w:id="19434925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Apothecary">
      <a:majorFont>
        <a:latin typeface="Book Antiqua"/>
        <a:ea typeface=""/>
        <a:cs typeface=""/>
        <a:font script="Jpan" typeface="HGS明朝B"/>
        <a:font script="Hang" typeface="HY견명조"/>
        <a:font script="Hans" typeface="宋体"/>
        <a:font script="Hant" typeface="新細明體"/>
        <a:font script="Arab" typeface="Times New Roman"/>
        <a:font script="Hebr" typeface="David"/>
        <a:font script="Thai" typeface="EucrosiaUPC"/>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Gothic"/>
        <a:ea typeface=""/>
        <a:cs typeface=""/>
        <a:font script="Jpan" typeface="ＭＳ ゴシック"/>
        <a:font script="Hang" typeface="HY견명조"/>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187</TotalTime>
  <Pages>3</Pages>
  <Words>725</Words>
  <Characters>4135</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DECD</Company>
  <LinksUpToDate>false</LinksUpToDate>
  <CharactersWithSpaces>4851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Administrator</dc:creator>
  <cp:lastModifiedBy>Gardner, Jess (Temporary Relievers)</cp:lastModifiedBy>
  <cp:revision>17</cp:revision>
  <dcterms:created xsi:type="dcterms:W3CDTF">2020-07-23T08:31:00Z</dcterms:created>
  <dcterms:modified xsi:type="dcterms:W3CDTF">2025-11-17T00:25:00Z</dcterms:modified>
</cp:coreProperties>
</file>